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8224D" w14:textId="7F48AA7A" w:rsidR="00E468ED" w:rsidRDefault="00E468ED" w:rsidP="003D083E">
      <w:pPr>
        <w:spacing w:after="0" w:line="240" w:lineRule="auto"/>
        <w:jc w:val="center"/>
        <w:rPr>
          <w:rFonts w:ascii="Times New Roman" w:hAnsi="Times New Roman" w:cs="Times New Roman"/>
          <w:b/>
          <w:sz w:val="24"/>
          <w:szCs w:val="24"/>
        </w:rPr>
      </w:pPr>
      <w:r w:rsidRPr="00E468ED">
        <w:rPr>
          <w:rFonts w:ascii="Times New Roman" w:hAnsi="Times New Roman" w:cs="Times New Roman"/>
          <w:b/>
          <w:sz w:val="24"/>
          <w:szCs w:val="24"/>
        </w:rPr>
        <w:t xml:space="preserve">PENGARUH PENERAPAN MANAJEMEN RISIKO PERUSAHAAN, UKURAN PERUSAHAAN, KEBIJAKAN DIVIDEN, </w:t>
      </w:r>
      <w:r w:rsidRPr="00E468ED">
        <w:rPr>
          <w:rFonts w:ascii="Times New Roman" w:hAnsi="Times New Roman" w:cs="Times New Roman"/>
          <w:b/>
          <w:i/>
          <w:sz w:val="24"/>
          <w:szCs w:val="24"/>
        </w:rPr>
        <w:t>INVESTMENT OPPORTUNITIES SET,</w:t>
      </w:r>
      <w:r w:rsidRPr="00E468ED">
        <w:rPr>
          <w:rFonts w:ascii="Times New Roman" w:hAnsi="Times New Roman" w:cs="Times New Roman"/>
          <w:b/>
          <w:sz w:val="24"/>
          <w:szCs w:val="24"/>
        </w:rPr>
        <w:t xml:space="preserve"> DAN</w:t>
      </w:r>
      <w:r w:rsidRPr="00E468ED">
        <w:rPr>
          <w:rFonts w:ascii="Times New Roman" w:hAnsi="Times New Roman" w:cs="Times New Roman"/>
          <w:b/>
          <w:i/>
          <w:sz w:val="24"/>
          <w:szCs w:val="24"/>
        </w:rPr>
        <w:t xml:space="preserve"> SALES GROWTH </w:t>
      </w:r>
      <w:r w:rsidRPr="00E468ED">
        <w:rPr>
          <w:rFonts w:ascii="Times New Roman" w:hAnsi="Times New Roman" w:cs="Times New Roman"/>
          <w:b/>
          <w:sz w:val="24"/>
          <w:szCs w:val="24"/>
        </w:rPr>
        <w:t xml:space="preserve">TERHADAP NILAI PERUSAHAAN (Studi Pada Perusahaan </w:t>
      </w:r>
      <w:r w:rsidRPr="00E468ED">
        <w:rPr>
          <w:rFonts w:ascii="Times New Roman" w:hAnsi="Times New Roman" w:cs="Times New Roman"/>
          <w:b/>
          <w:i/>
          <w:sz w:val="24"/>
          <w:szCs w:val="24"/>
        </w:rPr>
        <w:t xml:space="preserve">Real estate </w:t>
      </w:r>
      <w:r w:rsidRPr="00E468ED">
        <w:rPr>
          <w:rFonts w:ascii="Times New Roman" w:hAnsi="Times New Roman" w:cs="Times New Roman"/>
          <w:b/>
          <w:sz w:val="24"/>
          <w:szCs w:val="24"/>
        </w:rPr>
        <w:t xml:space="preserve">dan </w:t>
      </w:r>
      <w:r w:rsidRPr="00E468ED">
        <w:rPr>
          <w:rFonts w:ascii="Times New Roman" w:hAnsi="Times New Roman" w:cs="Times New Roman"/>
          <w:b/>
          <w:i/>
          <w:sz w:val="24"/>
          <w:szCs w:val="24"/>
        </w:rPr>
        <w:t>Property</w:t>
      </w:r>
      <w:r w:rsidRPr="00E468ED">
        <w:rPr>
          <w:rFonts w:ascii="Times New Roman" w:hAnsi="Times New Roman" w:cs="Times New Roman"/>
          <w:b/>
          <w:sz w:val="24"/>
          <w:szCs w:val="24"/>
        </w:rPr>
        <w:t xml:space="preserve"> Yang Terdaftar Di Bursa Efek Indonesia Tahun 2014-2019)</w:t>
      </w:r>
    </w:p>
    <w:p w14:paraId="2A2EB66A" w14:textId="77777777" w:rsidR="00E468ED" w:rsidRDefault="00E468ED" w:rsidP="00E468ED">
      <w:pPr>
        <w:spacing w:after="0" w:line="240" w:lineRule="auto"/>
        <w:jc w:val="center"/>
        <w:rPr>
          <w:rFonts w:ascii="Times New Roman" w:hAnsi="Times New Roman" w:cs="Times New Roman"/>
          <w:sz w:val="24"/>
          <w:szCs w:val="24"/>
        </w:rPr>
      </w:pPr>
    </w:p>
    <w:p w14:paraId="5D18C045" w14:textId="77777777" w:rsidR="00E468ED" w:rsidRDefault="00E468ED" w:rsidP="00E468ED">
      <w:pPr>
        <w:spacing w:after="0" w:line="240" w:lineRule="auto"/>
        <w:jc w:val="center"/>
        <w:rPr>
          <w:rFonts w:ascii="Times New Roman" w:hAnsi="Times New Roman" w:cs="Times New Roman"/>
          <w:sz w:val="24"/>
          <w:szCs w:val="24"/>
        </w:rPr>
      </w:pPr>
    </w:p>
    <w:p w14:paraId="23116F80" w14:textId="335735DC" w:rsidR="00E468ED" w:rsidRPr="003D083E" w:rsidRDefault="003D083E" w:rsidP="00E468ED">
      <w:pPr>
        <w:spacing w:after="0" w:line="240" w:lineRule="auto"/>
        <w:jc w:val="center"/>
        <w:rPr>
          <w:rFonts w:ascii="Times New Roman" w:hAnsi="Times New Roman" w:cs="Times New Roman"/>
          <w:b/>
          <w:sz w:val="20"/>
          <w:szCs w:val="20"/>
          <w:vertAlign w:val="superscript"/>
        </w:rPr>
      </w:pPr>
      <w:r w:rsidRPr="003D083E">
        <w:rPr>
          <w:rFonts w:ascii="Times New Roman" w:hAnsi="Times New Roman" w:cs="Times New Roman"/>
          <w:b/>
          <w:sz w:val="20"/>
          <w:szCs w:val="20"/>
        </w:rPr>
        <w:t>FARAH NADA WULANSARI</w:t>
      </w:r>
      <w:r>
        <w:rPr>
          <w:rFonts w:ascii="Times New Roman" w:hAnsi="Times New Roman" w:cs="Times New Roman"/>
          <w:b/>
          <w:sz w:val="20"/>
          <w:szCs w:val="20"/>
          <w:vertAlign w:val="superscript"/>
        </w:rPr>
        <w:t>1)</w:t>
      </w:r>
    </w:p>
    <w:p w14:paraId="0E7BB224" w14:textId="6190580C" w:rsidR="003D083E" w:rsidRDefault="003D083E" w:rsidP="00E468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Pascasarjana, Universitas Pakuan</w:t>
      </w:r>
    </w:p>
    <w:p w14:paraId="426CC362" w14:textId="61174F2C" w:rsidR="003D083E" w:rsidRPr="003D083E" w:rsidRDefault="003D083E" w:rsidP="00E468E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Email:</w:t>
      </w:r>
    </w:p>
    <w:p w14:paraId="6D3D4E2A" w14:textId="77777777" w:rsidR="00280187" w:rsidRDefault="00280187" w:rsidP="003D083E">
      <w:pPr>
        <w:spacing w:after="0" w:line="240" w:lineRule="auto"/>
        <w:rPr>
          <w:rFonts w:ascii="Times New Roman" w:hAnsi="Times New Roman" w:cs="Times New Roman"/>
          <w:sz w:val="24"/>
          <w:szCs w:val="24"/>
        </w:rPr>
      </w:pPr>
    </w:p>
    <w:p w14:paraId="65281838" w14:textId="0FD25FA2" w:rsidR="00280187" w:rsidRPr="003D083E" w:rsidRDefault="003D083E" w:rsidP="003D083E">
      <w:pPr>
        <w:spacing w:after="0" w:line="240" w:lineRule="auto"/>
        <w:jc w:val="center"/>
        <w:rPr>
          <w:rFonts w:ascii="Times New Roman" w:hAnsi="Times New Roman" w:cs="Times New Roman"/>
          <w:b/>
          <w:i/>
        </w:rPr>
      </w:pPr>
      <w:r w:rsidRPr="003D083E">
        <w:rPr>
          <w:rFonts w:ascii="Times New Roman" w:hAnsi="Times New Roman" w:cs="Times New Roman"/>
          <w:b/>
          <w:i/>
        </w:rPr>
        <w:t>Abstract</w:t>
      </w:r>
    </w:p>
    <w:p w14:paraId="75236E36" w14:textId="25C1B74D" w:rsidR="00280187" w:rsidRPr="003D083E" w:rsidRDefault="00280187" w:rsidP="00280187">
      <w:pPr>
        <w:spacing w:after="0" w:line="240" w:lineRule="auto"/>
        <w:jc w:val="both"/>
        <w:rPr>
          <w:rFonts w:ascii="Times New Roman" w:hAnsi="Times New Roman" w:cs="Times New Roman"/>
          <w:i/>
        </w:rPr>
      </w:pPr>
      <w:r w:rsidRPr="003D083E">
        <w:rPr>
          <w:rFonts w:ascii="Times New Roman" w:hAnsi="Times New Roman" w:cs="Times New Roman"/>
          <w:i/>
        </w:rPr>
        <w:t xml:space="preserve">This study aims to examine the effect of implementing enterprise risk management, firm size, dividend policy, investment opportunities set, and sales growth on firm value. This study uses a sample of real estate and property companies listed on the Indonesia Stock Exchange in 2014-2019. Sampling in this study used a purposive sampling method and the number of samples used was 26 real estate and property companies listed on the Indonesia Stock Exchange in 2014-2016. The research method used in this research is a causal associative research method with a quantitative approach. The instruments used are the annual financial statements and the company's stock price. The results showed that partially there was a positive influence between firm size and the investment opportunities set on firm value. Meanwhile, enterprise risk management, dividend policy, and sales growth have no effect on firm value. In addition, simultaneously the implementation of </w:t>
      </w:r>
      <w:r w:rsidR="00E5120E" w:rsidRPr="003D083E">
        <w:rPr>
          <w:rFonts w:ascii="Times New Roman" w:hAnsi="Times New Roman" w:cs="Times New Roman"/>
          <w:i/>
        </w:rPr>
        <w:t>enterprise</w:t>
      </w:r>
      <w:r w:rsidRPr="003D083E">
        <w:rPr>
          <w:rFonts w:ascii="Times New Roman" w:hAnsi="Times New Roman" w:cs="Times New Roman"/>
          <w:i/>
        </w:rPr>
        <w:t xml:space="preserve"> risk management, firm size, dividend policy, investment opportunities set, and sales growth have an effect on firm value.</w:t>
      </w:r>
    </w:p>
    <w:p w14:paraId="6B47FEE8" w14:textId="77777777" w:rsidR="00280187" w:rsidRPr="003D083E" w:rsidRDefault="00280187" w:rsidP="00280187">
      <w:pPr>
        <w:spacing w:after="0" w:line="240" w:lineRule="auto"/>
        <w:jc w:val="both"/>
        <w:rPr>
          <w:rFonts w:ascii="Times New Roman" w:hAnsi="Times New Roman" w:cs="Times New Roman"/>
          <w:i/>
        </w:rPr>
      </w:pPr>
    </w:p>
    <w:p w14:paraId="0A307E26" w14:textId="77777777" w:rsidR="003D083E" w:rsidRDefault="00280187" w:rsidP="003D083E">
      <w:pPr>
        <w:spacing w:after="0" w:line="240" w:lineRule="auto"/>
        <w:jc w:val="both"/>
        <w:rPr>
          <w:rFonts w:ascii="Times New Roman" w:hAnsi="Times New Roman" w:cs="Times New Roman"/>
          <w:i/>
        </w:rPr>
      </w:pPr>
      <w:r w:rsidRPr="003D083E">
        <w:rPr>
          <w:rFonts w:ascii="Times New Roman" w:hAnsi="Times New Roman" w:cs="Times New Roman"/>
          <w:b/>
          <w:i/>
        </w:rPr>
        <w:t>Keywords:</w:t>
      </w:r>
      <w:r w:rsidRPr="003D083E">
        <w:rPr>
          <w:rFonts w:ascii="Times New Roman" w:hAnsi="Times New Roman" w:cs="Times New Roman"/>
          <w:i/>
        </w:rPr>
        <w:t xml:space="preserve"> firm value, application of company risk management, firm size, dividend policy, investment opportunities set, sales growth</w:t>
      </w:r>
    </w:p>
    <w:p w14:paraId="7DE557E8" w14:textId="77777777" w:rsidR="003D083E" w:rsidRDefault="003D083E" w:rsidP="003D083E">
      <w:pPr>
        <w:spacing w:after="0" w:line="240" w:lineRule="auto"/>
        <w:jc w:val="both"/>
        <w:rPr>
          <w:rFonts w:ascii="Times New Roman" w:hAnsi="Times New Roman" w:cs="Times New Roman"/>
          <w:i/>
        </w:rPr>
      </w:pPr>
    </w:p>
    <w:p w14:paraId="4AA715EF" w14:textId="77777777" w:rsidR="00F458F2" w:rsidRDefault="00F458F2" w:rsidP="003D083E">
      <w:pPr>
        <w:pStyle w:val="ListParagraph"/>
        <w:numPr>
          <w:ilvl w:val="0"/>
          <w:numId w:val="58"/>
        </w:numPr>
        <w:spacing w:after="0" w:line="240" w:lineRule="auto"/>
        <w:ind w:left="426" w:hanging="426"/>
        <w:jc w:val="both"/>
        <w:rPr>
          <w:rFonts w:ascii="Times New Roman" w:hAnsi="Times New Roman" w:cs="Times New Roman"/>
          <w:b/>
          <w:sz w:val="24"/>
          <w:szCs w:val="24"/>
        </w:rPr>
        <w:sectPr w:rsidR="00F458F2" w:rsidSect="002508FF">
          <w:headerReference w:type="default" r:id="rId9"/>
          <w:footerReference w:type="default" r:id="rId10"/>
          <w:headerReference w:type="first" r:id="rId11"/>
          <w:footerReference w:type="first" r:id="rId12"/>
          <w:pgSz w:w="11907" w:h="16840"/>
          <w:pgMar w:top="2268" w:right="1701" w:bottom="1701" w:left="2268" w:header="709" w:footer="709" w:gutter="0"/>
          <w:pgNumType w:start="1"/>
          <w:cols w:space="708"/>
          <w:titlePg/>
          <w:docGrid w:linePitch="360"/>
        </w:sectPr>
      </w:pPr>
    </w:p>
    <w:p w14:paraId="0515044B" w14:textId="2345DFCA" w:rsidR="009D1354" w:rsidRPr="00F458F2" w:rsidRDefault="003D083E" w:rsidP="00F458F2">
      <w:pPr>
        <w:pStyle w:val="ListParagraph"/>
        <w:numPr>
          <w:ilvl w:val="0"/>
          <w:numId w:val="58"/>
        </w:numPr>
        <w:spacing w:after="0" w:line="240" w:lineRule="auto"/>
        <w:ind w:left="426" w:hanging="426"/>
        <w:jc w:val="both"/>
        <w:rPr>
          <w:rFonts w:ascii="Times New Roman" w:hAnsi="Times New Roman" w:cs="Times New Roman"/>
          <w:b/>
        </w:rPr>
      </w:pPr>
      <w:r w:rsidRPr="00F458F2">
        <w:rPr>
          <w:rFonts w:ascii="Times New Roman" w:hAnsi="Times New Roman" w:cs="Times New Roman"/>
          <w:b/>
        </w:rPr>
        <w:lastRenderedPageBreak/>
        <w:t>PENDAHULUAN</w:t>
      </w:r>
    </w:p>
    <w:p w14:paraId="12525C55" w14:textId="22450D76" w:rsidR="002508FF" w:rsidRPr="00F458F2" w:rsidRDefault="002508FF" w:rsidP="00F458F2">
      <w:pPr>
        <w:spacing w:after="0" w:line="240" w:lineRule="auto"/>
        <w:ind w:firstLine="360"/>
        <w:jc w:val="both"/>
        <w:rPr>
          <w:rFonts w:ascii="Times New Roman" w:hAnsi="Times New Roman" w:cs="Times New Roman"/>
        </w:rPr>
      </w:pPr>
      <w:r w:rsidRPr="00F458F2">
        <w:rPr>
          <w:rFonts w:ascii="Times New Roman" w:hAnsi="Times New Roman" w:cs="Times New Roman"/>
        </w:rPr>
        <w:t xml:space="preserve">Skandal keuangan besar yang menimpa Enron dan WorldCom pernah mengejutkan publik. Di atas kertas, laporan keuangan sungguh baik tapi pada suatu saat tiba-tiba perusahaan itu kolaps. Hal yang lebih mengejutkan adalah kebangkrutan ini disebabkan oleh kesalahan fatal dalam sistem akuntansi mereka. Skandal kedua adalah Worldcom, setelah mengakuisisi MCI, UUNet, Compuserve, dan jaringan data AOL (American Online) pada tahun 1998. Hal itu justru membuat terlalu besarnya kapasitas telekomunikasi dan setelah itu terjadi dot-com bubble pada tahun 2000. Hal ini berimbas pada pendapatan Worldcom yang menurun drastis. Hal ini yang memotivasi Bernard Ebbers sebagai CEO dan Scott Sullivan sebagai CFO dan David Myers sebagai </w:t>
      </w:r>
      <w:r w:rsidRPr="00F458F2">
        <w:rPr>
          <w:rFonts w:ascii="Times New Roman" w:hAnsi="Times New Roman" w:cs="Times New Roman"/>
        </w:rPr>
        <w:lastRenderedPageBreak/>
        <w:t>auditor senior memutuskan untuk memanipulasi laporan keuangan. Kasus yang menimpa kedua perusahaan yang melibatkan kantor akuntan publik terkenal Arthur Anderson tersebut sangat mengejutkan para pengguna laporan keuangan di seluruh dunia. Bachtiar (2012) mencatat beberapa perusahaan Indonesia yang pernah terlibat skandal keuangan. Dua perusahaan Indonesia itu adalah Bank Global di tahun 2004 dan PT. KAI di tahun 2006.</w:t>
      </w:r>
    </w:p>
    <w:p w14:paraId="7CACED5C" w14:textId="77777777" w:rsidR="002508FF" w:rsidRPr="00F458F2" w:rsidRDefault="002508FF" w:rsidP="00F458F2">
      <w:pPr>
        <w:spacing w:after="0" w:line="240" w:lineRule="auto"/>
        <w:ind w:firstLine="360"/>
        <w:jc w:val="both"/>
        <w:rPr>
          <w:rFonts w:ascii="Times New Roman" w:hAnsi="Times New Roman" w:cs="Times New Roman"/>
        </w:rPr>
      </w:pPr>
      <w:r w:rsidRPr="00F458F2">
        <w:rPr>
          <w:rFonts w:ascii="Times New Roman" w:hAnsi="Times New Roman" w:cs="Times New Roman"/>
        </w:rPr>
        <w:t xml:space="preserve">Tujuan utama dari perusahaan sudah go public atau yang sudah terdaftar yang di BEI, yaitu untuk menghasilkan laba guna meningkatkan kemakmuran pemilik atau para pemegang saham melalui peningkatan nilai perusahaan. Dengan semakin baiknya nilai perusahaan, maka perusahaan tersebut akan dipandang semakin bernilai oleh </w:t>
      </w:r>
      <w:r w:rsidRPr="00F458F2">
        <w:rPr>
          <w:rFonts w:ascii="Times New Roman" w:hAnsi="Times New Roman" w:cs="Times New Roman"/>
        </w:rPr>
        <w:lastRenderedPageBreak/>
        <w:t>para calon investor. Nilai perusahaan yang meningkat akan mempengaruhi nilai pemegang saham apabila peningkatan ditandai dengan tingkat pengembalian investasi yang tinggi kepada pemegang saham. Nilai perusahaan pada dasarnya dapat diukur melalui beberapa aspek, salah satunya adalah dengan harga pasar saham perusahaan karena harga pasar saham perusahaan mencerminkan penilaian investor secara keseluruhan atas setiap ekuitas yang dimiliki.</w:t>
      </w:r>
    </w:p>
    <w:p w14:paraId="111AE360" w14:textId="4E2235B8" w:rsidR="009D1354" w:rsidRPr="00F458F2" w:rsidRDefault="006D51E7" w:rsidP="00F458F2">
      <w:pPr>
        <w:spacing w:after="0" w:line="240" w:lineRule="auto"/>
        <w:ind w:firstLine="360"/>
        <w:jc w:val="both"/>
        <w:rPr>
          <w:rFonts w:ascii="Times New Roman" w:hAnsi="Times New Roman" w:cs="Times New Roman"/>
        </w:rPr>
      </w:pPr>
      <w:r w:rsidRPr="00F458F2">
        <w:rPr>
          <w:rFonts w:ascii="Times New Roman" w:hAnsi="Times New Roman" w:cs="Times New Roman"/>
        </w:rPr>
        <w:t>Menurut Brigham dan Houston (2011) isyarat atau signal adalah suatu tindakan yang diambil perusahaan untuk memberi petunjuk bagi investor tentang bagaimana manajemen memandang prospek perusahaan. Sinyal disini dapat dimaksudkan dengan harga saham. Jika harga saham tidak stabil secara terus menerus, hal ini tentunya menjadi signal negatif kepada pasar dan membuat pasar akan kehilangan gairah untuk membeli saham di index Indonesia.</w:t>
      </w:r>
    </w:p>
    <w:p w14:paraId="4F91A494" w14:textId="1173A31F" w:rsidR="009D1354" w:rsidRPr="00F458F2" w:rsidRDefault="006D51E7" w:rsidP="00F458F2">
      <w:pPr>
        <w:spacing w:after="0" w:line="240" w:lineRule="auto"/>
        <w:ind w:firstLine="360"/>
        <w:jc w:val="both"/>
        <w:rPr>
          <w:rFonts w:ascii="Times New Roman" w:hAnsi="Times New Roman" w:cs="Times New Roman"/>
        </w:rPr>
      </w:pPr>
      <w:r w:rsidRPr="00F458F2">
        <w:rPr>
          <w:rFonts w:ascii="Times New Roman" w:hAnsi="Times New Roman" w:cs="Times New Roman"/>
        </w:rPr>
        <w:t xml:space="preserve">Dalam penelitian ini, dalam menghitung nilai perusahaan menggunakan rumus Tobin’s Q. Tobin’s Q </w:t>
      </w:r>
      <w:r w:rsidRPr="00F458F2">
        <w:rPr>
          <w:rStyle w:val="tlid-translation"/>
          <w:rFonts w:ascii="Times New Roman" w:hAnsi="Times New Roman" w:cs="Times New Roman"/>
          <w:lang w:val="id-ID"/>
        </w:rPr>
        <w:t>adalah</w:t>
      </w:r>
      <w:r w:rsidRPr="00F458F2">
        <w:rPr>
          <w:rFonts w:ascii="Times New Roman" w:hAnsi="Times New Roman" w:cs="Times New Roman"/>
          <w:lang w:val="id-ID"/>
        </w:rPr>
        <w:t xml:space="preserve"> </w:t>
      </w:r>
      <w:r w:rsidRPr="00F458F2">
        <w:rPr>
          <w:rStyle w:val="tlid-translation"/>
          <w:rFonts w:ascii="Times New Roman" w:hAnsi="Times New Roman" w:cs="Times New Roman"/>
          <w:lang w:val="id-ID"/>
        </w:rPr>
        <w:t>rasio yang membandingkan nilai pasar aset perusahaan dengan biaya penggantiannya (Hoyt</w:t>
      </w:r>
      <w:r w:rsidRPr="00F458F2">
        <w:rPr>
          <w:rStyle w:val="tlid-translation"/>
          <w:rFonts w:ascii="Times New Roman" w:hAnsi="Times New Roman" w:cs="Times New Roman"/>
        </w:rPr>
        <w:t xml:space="preserve"> dan</w:t>
      </w:r>
      <w:r w:rsidRPr="00F458F2">
        <w:rPr>
          <w:rFonts w:ascii="Times New Roman" w:hAnsi="Times New Roman" w:cs="Times New Roman"/>
          <w:lang w:val="id-ID"/>
        </w:rPr>
        <w:t xml:space="preserve"> </w:t>
      </w:r>
      <w:r w:rsidRPr="00F458F2">
        <w:rPr>
          <w:rStyle w:val="tlid-translation"/>
          <w:rFonts w:ascii="Times New Roman" w:hAnsi="Times New Roman" w:cs="Times New Roman"/>
          <w:lang w:val="id-ID"/>
        </w:rPr>
        <w:t>Lienberg, 201</w:t>
      </w:r>
      <w:r w:rsidRPr="00F458F2">
        <w:rPr>
          <w:rStyle w:val="tlid-translation"/>
          <w:rFonts w:ascii="Times New Roman" w:hAnsi="Times New Roman" w:cs="Times New Roman"/>
        </w:rPr>
        <w:t>5</w:t>
      </w:r>
      <w:r w:rsidRPr="00F458F2">
        <w:rPr>
          <w:rStyle w:val="tlid-translation"/>
          <w:rFonts w:ascii="Times New Roman" w:hAnsi="Times New Roman" w:cs="Times New Roman"/>
          <w:lang w:val="id-ID"/>
        </w:rPr>
        <w:t>). Tobin's Q telah mendominasi tindakan lain seperti pengembalian saham dan</w:t>
      </w:r>
      <w:r w:rsidRPr="00F458F2">
        <w:rPr>
          <w:rFonts w:ascii="Times New Roman" w:hAnsi="Times New Roman" w:cs="Times New Roman"/>
          <w:lang w:val="id-ID"/>
        </w:rPr>
        <w:t xml:space="preserve"> </w:t>
      </w:r>
      <w:r w:rsidRPr="00F458F2">
        <w:rPr>
          <w:rStyle w:val="tlid-translation"/>
          <w:rFonts w:ascii="Times New Roman" w:hAnsi="Times New Roman" w:cs="Times New Roman"/>
          <w:lang w:val="id-ID"/>
        </w:rPr>
        <w:t>langkah-langkah akuntansi karena tidak memerlukan penyesuaian risiko atau normalisasi (Lang &amp;</w:t>
      </w:r>
      <w:r w:rsidRPr="00F458F2">
        <w:rPr>
          <w:rFonts w:ascii="Times New Roman" w:hAnsi="Times New Roman" w:cs="Times New Roman"/>
          <w:lang w:val="id-ID"/>
        </w:rPr>
        <w:t xml:space="preserve"> </w:t>
      </w:r>
      <w:r w:rsidRPr="00F458F2">
        <w:rPr>
          <w:rStyle w:val="tlid-translation"/>
          <w:rFonts w:ascii="Times New Roman" w:hAnsi="Times New Roman" w:cs="Times New Roman"/>
          <w:lang w:val="id-ID"/>
        </w:rPr>
        <w:t>Stulz, 1994).</w:t>
      </w:r>
    </w:p>
    <w:p w14:paraId="21639F47" w14:textId="77777777" w:rsidR="006D51E7" w:rsidRPr="00F458F2" w:rsidRDefault="006D51E7" w:rsidP="00F458F2">
      <w:pPr>
        <w:spacing w:after="0" w:line="240" w:lineRule="auto"/>
        <w:ind w:firstLine="360"/>
        <w:jc w:val="both"/>
        <w:rPr>
          <w:rFonts w:ascii="Times New Roman" w:hAnsi="Times New Roman" w:cs="Times New Roman"/>
        </w:rPr>
      </w:pPr>
      <w:r w:rsidRPr="00F458F2">
        <w:rPr>
          <w:rFonts w:ascii="Times New Roman" w:hAnsi="Times New Roman" w:cs="Times New Roman"/>
        </w:rPr>
        <w:t xml:space="preserve">Risiko merupakan unsur yang melekat dalam kegiatan bisnis suatu perusahaan dan termasuk dalam aktivitas bisnis (Andono, 2013). Menurut Andono (2013), ada berbagai macam risiko yang dihadapi oleh perusahaan, diantaranya adalah risiko keuangan, risiko operasional, risiko strategis, risiko eksternal dan risiko lainnya yang mungkin muncul dalam menjalankan aktivitas perusahaan. Untuk menghadapi keadaan yang ada, perusahaan perlu menyediakan perangkat manajemen yang </w:t>
      </w:r>
      <w:r w:rsidRPr="00F458F2">
        <w:rPr>
          <w:rFonts w:ascii="Times New Roman" w:hAnsi="Times New Roman" w:cs="Times New Roman"/>
        </w:rPr>
        <w:lastRenderedPageBreak/>
        <w:t xml:space="preserve">dapat mengelola risiko (Widjaya &amp; Sugiarti, 2013). </w:t>
      </w:r>
    </w:p>
    <w:p w14:paraId="05E234A6" w14:textId="77777777" w:rsidR="00FD0A9D" w:rsidRPr="00F458F2" w:rsidRDefault="006D51E7" w:rsidP="00F458F2">
      <w:pPr>
        <w:spacing w:after="0" w:line="240" w:lineRule="auto"/>
        <w:ind w:firstLine="360"/>
        <w:jc w:val="both"/>
        <w:rPr>
          <w:rFonts w:ascii="Times New Roman" w:hAnsi="Times New Roman" w:cs="Times New Roman"/>
        </w:rPr>
      </w:pPr>
      <w:r w:rsidRPr="00F458F2">
        <w:rPr>
          <w:rFonts w:ascii="Times New Roman" w:hAnsi="Times New Roman" w:cs="Times New Roman"/>
        </w:rPr>
        <w:t xml:space="preserve">Ketertarikan akan </w:t>
      </w:r>
      <w:r w:rsidRPr="00F458F2">
        <w:rPr>
          <w:rFonts w:ascii="Times New Roman" w:hAnsi="Times New Roman" w:cs="Times New Roman"/>
          <w:i/>
          <w:iCs/>
        </w:rPr>
        <w:t xml:space="preserve">Enterprise Risk Management </w:t>
      </w:r>
      <w:r w:rsidRPr="00F458F2">
        <w:rPr>
          <w:rFonts w:ascii="Times New Roman" w:hAnsi="Times New Roman" w:cs="Times New Roman"/>
        </w:rPr>
        <w:t>(ERM) terus tumbuh dan berkembang dalam beberapa tahun terakhir.Penerapan manajemen risiko berkaitan dengan potensi risiko yang harus ditanggung oleh perusahaan. Upaya peningkatan kualitas penerapan manajemen risiko dapat dilakukan melalui manajemen risiko yang terintegrasi (</w:t>
      </w:r>
      <w:r w:rsidRPr="00F458F2">
        <w:rPr>
          <w:rFonts w:ascii="Times New Roman" w:hAnsi="Times New Roman" w:cs="Times New Roman"/>
          <w:i/>
          <w:iCs/>
        </w:rPr>
        <w:t>integrated risk management</w:t>
      </w:r>
      <w:r w:rsidRPr="00F458F2">
        <w:rPr>
          <w:rFonts w:ascii="Times New Roman" w:hAnsi="Times New Roman" w:cs="Times New Roman"/>
        </w:rPr>
        <w:t xml:space="preserve">) yaitu penerapan </w:t>
      </w:r>
      <w:r w:rsidRPr="00F458F2">
        <w:rPr>
          <w:rFonts w:ascii="Times New Roman" w:hAnsi="Times New Roman" w:cs="Times New Roman"/>
          <w:i/>
          <w:iCs/>
        </w:rPr>
        <w:t xml:space="preserve">Enterprise Risk Management </w:t>
      </w:r>
      <w:r w:rsidRPr="00F458F2">
        <w:rPr>
          <w:rFonts w:ascii="Times New Roman" w:hAnsi="Times New Roman" w:cs="Times New Roman"/>
        </w:rPr>
        <w:t>(ERM).</w:t>
      </w:r>
      <w:r w:rsidR="00FD0A9D" w:rsidRPr="00F458F2">
        <w:rPr>
          <w:rFonts w:ascii="Times New Roman" w:hAnsi="Times New Roman" w:cs="Times New Roman"/>
        </w:rPr>
        <w:t xml:space="preserve"> </w:t>
      </w:r>
      <w:r w:rsidRPr="00F458F2">
        <w:rPr>
          <w:rFonts w:ascii="Times New Roman" w:hAnsi="Times New Roman" w:cs="Times New Roman"/>
        </w:rPr>
        <w:t xml:space="preserve">Di Indonesia, isu tentang pentingnya pengelolaan risiko menjadi perhatian serius, terutama pada industri perbankan. Hal ini dapat dilihat dengan terbitnya Peraturan BI Nomor 8/4/PBI/2006 yang diperbarui oleh Peraturan BI No. 8/14/2006 tentang Pelaksanaan </w:t>
      </w:r>
      <w:r w:rsidRPr="00F458F2">
        <w:rPr>
          <w:rFonts w:ascii="Times New Roman" w:hAnsi="Times New Roman" w:cs="Times New Roman"/>
          <w:i/>
          <w:iCs/>
        </w:rPr>
        <w:t xml:space="preserve">Good Corporate Governance </w:t>
      </w:r>
      <w:r w:rsidRPr="00F458F2">
        <w:rPr>
          <w:rFonts w:ascii="Times New Roman" w:hAnsi="Times New Roman" w:cs="Times New Roman"/>
        </w:rPr>
        <w:t xml:space="preserve">(BI, 2006). </w:t>
      </w:r>
    </w:p>
    <w:p w14:paraId="520A6D37" w14:textId="77777777" w:rsidR="002508FF" w:rsidRPr="00F458F2" w:rsidRDefault="002508FF" w:rsidP="00F458F2">
      <w:pPr>
        <w:spacing w:after="0" w:line="240" w:lineRule="auto"/>
        <w:ind w:firstLine="360"/>
        <w:jc w:val="both"/>
        <w:rPr>
          <w:rFonts w:ascii="Times New Roman" w:hAnsi="Times New Roman" w:cs="Times New Roman"/>
        </w:rPr>
      </w:pPr>
      <w:r w:rsidRPr="00F458F2">
        <w:rPr>
          <w:rFonts w:ascii="Times New Roman" w:hAnsi="Times New Roman" w:cs="Times New Roman"/>
        </w:rPr>
        <w:t>Peraturan ini mewajibkan Bank Umum untuk membentuk Komite Pemantau Risiko, diperkuat lagi oleh Otoritas Jasa Keuangan (OJK) melalui Peraturan nomor 18/POJK.03/2016 mewajibkan Bank Umum untuk membentuk Komite Manajemen Risiko (OJK, 2016), sehingga dapat dipastikan semua Bank Umum yang ada di Indonesia telah memiliki Komite Manajemen Risiko. Peraturan tersebut hanya berlaku pada sektor perbankan dan belum menyentuh sektor industri lainnya, padahal risiko dihadapi pada semua bisnis pada sektor industri apapun. Satu-satunya regulasi yang lintas sektoral tentang hal tersebut adalah regulasi tentang pembentukan komite pemantau risiko pada BUMN. Sesuai peraturan Menteri Negara Badan Usaha Milik Negara Nomor: PER–10/MBU/2012 tentang Organ Pendukung Dewan Komisaris/Dewan Pengawas BUMN sehingga semua Badan Usaha Milik Negara (BUMN) telah membentuk Komite Pemantau Manajemen Risiko.</w:t>
      </w:r>
    </w:p>
    <w:p w14:paraId="750CB78F" w14:textId="77777777" w:rsidR="002508FF" w:rsidRPr="00F458F2" w:rsidRDefault="002508FF" w:rsidP="00F458F2">
      <w:pPr>
        <w:spacing w:after="0" w:line="240" w:lineRule="auto"/>
        <w:ind w:firstLine="360"/>
        <w:jc w:val="both"/>
        <w:rPr>
          <w:rFonts w:ascii="Times New Roman" w:hAnsi="Times New Roman" w:cs="Times New Roman"/>
        </w:rPr>
      </w:pPr>
      <w:r w:rsidRPr="00F458F2">
        <w:rPr>
          <w:rFonts w:ascii="Times New Roman" w:hAnsi="Times New Roman" w:cs="Times New Roman"/>
        </w:rPr>
        <w:t xml:space="preserve">Adanya pengelolaan risiko yang lebih baik dengan diterapkannya </w:t>
      </w:r>
      <w:r w:rsidRPr="00F458F2">
        <w:rPr>
          <w:rFonts w:ascii="Times New Roman" w:hAnsi="Times New Roman" w:cs="Times New Roman"/>
        </w:rPr>
        <w:lastRenderedPageBreak/>
        <w:t>Enterprise Risk Management (ERM) pada suatu perusahaan turut menentukan tingkat kepercayaan investor. ERM mengendalikan risiko yang dihadapi perusahaan secara terintegrasi dan holistik. Kegagalan dalam mengidentifikasi, menilai, dan mengelola risiko dapat mengakibatkan kerugian bagi stakeholder dan shareholder. Selain itu, ERM dapat membantu perusahaan mencapai tujuan utamanya dan menciptakan nilai melalui penerapan ERM yang dikaitkan langsung dengan penyusunan strategi perusahaan. ERM kualitas tinggi dapat mempengaruhi alokasi sumber daya melalui persepsi pelaku pasar dari keandalan laba akuntansi (Baxter et al., 2012).</w:t>
      </w:r>
    </w:p>
    <w:p w14:paraId="03EAEE53" w14:textId="77777777" w:rsidR="002508FF" w:rsidRPr="00F458F2" w:rsidRDefault="002508FF" w:rsidP="00F458F2">
      <w:pPr>
        <w:spacing w:after="0" w:line="240" w:lineRule="auto"/>
        <w:ind w:firstLine="360"/>
        <w:jc w:val="both"/>
        <w:rPr>
          <w:rFonts w:ascii="Times New Roman" w:hAnsi="Times New Roman" w:cs="Times New Roman"/>
        </w:rPr>
      </w:pPr>
      <w:r w:rsidRPr="00F458F2">
        <w:rPr>
          <w:rFonts w:ascii="Times New Roman" w:hAnsi="Times New Roman" w:cs="Times New Roman"/>
        </w:rPr>
        <w:t xml:space="preserve">Ukuran perusahaan merupakan ukuran besar kecilnya sebuah perusahaan yang ditunjukan atau dinilai oleh total asset, total penjualan, jumlah laba, beban pajak dan lain-lain (Brigham &amp; Houston, 2010:4). Ukuran perusahaan dapat ditentukan dari jumlah aset yang dimiliki, laba yang diperoleh perusahaan, dan kapasitas pasar. Semakin besar total aktiva perusahaan, laba yang diperoleh dan kapasitas pasar perusahaan maka menunjukkan semakin besar ukuran perusahaan tersebut. Perusahaan yang memiliki ukuran besar akan cenderung memiliki kemudahan dalam memasuki pasar modal (Hartono dan Marjito, 2014). Ukuran dari sebuah perusahaan juga ikut menentukan nilai perusahaan. Ukuran perusahaan (size) merupakan suatu indikator dari kekuatan financial suatu perusahaan (Hermuningsih, 2012:233). Perusahaan besar lebih memiliki kepercayaan investor dibandingkan dengan perusahaan kecil karena perusahaan besar dianggap memiliki kondisi yang stabil. Sehingga memudahkan perusahaan dalam mendapatkan modal. Seperti yang diungkapkan Dewi dan Wirajaya (2013:360) semakin besar ukuran atau skala perusahaan maka akan semakin mudah pula perusahaan memperoleh </w:t>
      </w:r>
      <w:r w:rsidRPr="00F458F2">
        <w:rPr>
          <w:rFonts w:ascii="Times New Roman" w:hAnsi="Times New Roman" w:cs="Times New Roman"/>
        </w:rPr>
        <w:lastRenderedPageBreak/>
        <w:t>sumber pendanaan baik yang bersifat internal maupun eksternal.</w:t>
      </w:r>
    </w:p>
    <w:p w14:paraId="66C5A5EA" w14:textId="77777777" w:rsidR="009D1354" w:rsidRPr="00F458F2" w:rsidRDefault="006D51E7" w:rsidP="00F458F2">
      <w:pPr>
        <w:pStyle w:val="Default"/>
        <w:ind w:firstLine="360"/>
        <w:jc w:val="both"/>
        <w:rPr>
          <w:rFonts w:eastAsiaTheme="minorEastAsia"/>
          <w:sz w:val="22"/>
          <w:szCs w:val="22"/>
          <w:lang w:eastAsia="zh-CN"/>
        </w:rPr>
      </w:pPr>
      <w:r w:rsidRPr="00F458F2">
        <w:rPr>
          <w:sz w:val="22"/>
          <w:szCs w:val="22"/>
        </w:rPr>
        <w:t xml:space="preserve">Dividen merupakan sebagian atau seluruh laba perusahaan dalam menjalankan bisnis yang dibagikan kepada pemegang saham (Tandelilin, 2014:32). Dalam pembagian dividen, perusahaan harus menentukan keputusan yang harus diambil melalui kebijakan dividen. Kebijakan dividen adalah bagian yang tidak terpisahkan dalam keputusan pendanaan perusahaan (Van Horne dan Wachowicz, 2012:270). Kebijakan dividen menyangkut masalah penggunaan laba yang menjadi hak pemegang saham (Wiagustini, 2014:255). Manajemen perusahaan harus dapat menentukan suatu kebijkan dividen yang optimal yang dapat menjadi suatu kebijakan yang adil antara pemegang saham dengan dividen dan perusahaan dengan pertumbuhan perusahaan. Berkaitan dengan dividen, para investor umumnya menginginkan pembagian dividen yang stabil. Pembagian dividen yang relatif stabil akan meningkatkan kepercayaan investor terhadap perusahaan, karena akan mengurangi ketidakpastian investor dalam menanamkan modalnya ke perusahaan (Sandy dan Asyik, 2013). </w:t>
      </w:r>
    </w:p>
    <w:p w14:paraId="477AF1F3" w14:textId="01E42F9C" w:rsidR="002508FF" w:rsidRPr="00F458F2" w:rsidRDefault="002508FF" w:rsidP="00F458F2">
      <w:pPr>
        <w:pStyle w:val="Default"/>
        <w:ind w:firstLine="360"/>
        <w:jc w:val="both"/>
        <w:rPr>
          <w:rFonts w:eastAsiaTheme="minorEastAsia"/>
          <w:sz w:val="22"/>
          <w:szCs w:val="22"/>
          <w:lang w:eastAsia="zh-CN"/>
        </w:rPr>
      </w:pPr>
      <w:r w:rsidRPr="00F458F2">
        <w:rPr>
          <w:rFonts w:eastAsiaTheme="minorEastAsia"/>
          <w:sz w:val="22"/>
          <w:szCs w:val="22"/>
          <w:lang w:eastAsia="zh-CN"/>
        </w:rPr>
        <w:t>Kebijakan dividen tergambar pada dividend payout ratio, yaitu persentase laba yang dibagikan dalam bentuk dividen tunai, artinya besar kecilnya dividend payout ratio akan mempengaruhi keputusan investasi para pemegang saham dan di sisi lain dapat berpengaruh terhadap kondisi keuangan perusahaan. Semakin besar tingkat laba yang dibagikan dalam bentuk dividen akan membuat calon investor semakin menarik dan itu dapat menunjukan kondisi perusahaan yang sehat dan memiliki prospek yang bagus untuk kedepannya. Perusahaan yang memilih untuk membagikan laba sebagai dividen akan mengurangi total sumber dana internal. Perusahaan yang memilih untuk menahan lab</w:t>
      </w:r>
      <w:bookmarkStart w:id="0" w:name="_GoBack"/>
      <w:bookmarkEnd w:id="0"/>
      <w:r w:rsidRPr="00F458F2">
        <w:rPr>
          <w:rFonts w:eastAsiaTheme="minorEastAsia"/>
          <w:sz w:val="22"/>
          <w:szCs w:val="22"/>
          <w:lang w:eastAsia="zh-CN"/>
        </w:rPr>
        <w:t xml:space="preserve">a yang diperoleh akan </w:t>
      </w:r>
      <w:r w:rsidR="00F458F2">
        <w:rPr>
          <w:rFonts w:eastAsiaTheme="minorEastAsia"/>
          <w:sz w:val="22"/>
          <w:szCs w:val="22"/>
          <w:lang w:eastAsia="zh-CN"/>
        </w:rPr>
        <w:lastRenderedPageBreak/>
        <w:t xml:space="preserve">mengakibatkan kemampuan </w:t>
      </w:r>
      <w:r w:rsidRPr="00F458F2">
        <w:rPr>
          <w:rFonts w:eastAsiaTheme="minorEastAsia"/>
          <w:sz w:val="22"/>
          <w:szCs w:val="22"/>
          <w:lang w:eastAsia="zh-CN"/>
        </w:rPr>
        <w:t>pembentukan dana internal yang semakin besar (Sartono, 2014:281).</w:t>
      </w:r>
      <w:r w:rsidR="00F458F2">
        <w:rPr>
          <w:rFonts w:eastAsiaTheme="minorEastAsia"/>
          <w:sz w:val="22"/>
          <w:szCs w:val="22"/>
          <w:lang w:val="en-US" w:eastAsia="zh-CN"/>
        </w:rPr>
        <w:t xml:space="preserve"> </w:t>
      </w:r>
      <w:r w:rsidRPr="00F458F2">
        <w:rPr>
          <w:rFonts w:eastAsiaTheme="minorEastAsia"/>
          <w:sz w:val="22"/>
          <w:szCs w:val="22"/>
          <w:lang w:eastAsia="zh-CN"/>
        </w:rPr>
        <w:t>Kebijakan dividen akan berpengaruh positif jika dividen yang dibagikan tinggi maka harga saham akan meningkat dan berdampak pada meningkatnya nilai perusahaan, namun kebijakan dividen akan berpengaruh negatif jika laba yang diperoleh perusahaan sebagian besar digunakan untuk pembagian dividen, maka kemungkinan besar akan mengurangi laba ditahan sebagai tambahan dana untuk perputaran modal periode selanjutnya, sehingga laba selanjutnya akan menurun dan berdampak pada menurunnya nilai perusahaan (Aditya dan Naomi, 2017).</w:t>
      </w:r>
    </w:p>
    <w:p w14:paraId="52A0DF5A" w14:textId="77777777" w:rsidR="009D1354" w:rsidRPr="00F458F2" w:rsidRDefault="006D51E7" w:rsidP="00F458F2">
      <w:pPr>
        <w:spacing w:after="0" w:line="240" w:lineRule="auto"/>
        <w:ind w:firstLine="360"/>
        <w:jc w:val="both"/>
        <w:rPr>
          <w:rFonts w:ascii="Times New Roman" w:hAnsi="Times New Roman" w:cs="Times New Roman"/>
        </w:rPr>
      </w:pPr>
      <w:r w:rsidRPr="00F458F2">
        <w:rPr>
          <w:rFonts w:ascii="Times New Roman" w:hAnsi="Times New Roman" w:cs="Times New Roman"/>
          <w:lang w:val="zh-CN"/>
        </w:rPr>
        <w:t xml:space="preserve">Untuk melakukan investasi, perusahaan membutuhkan kesempatan, suatu rencana atau proyek yang bisa dipilih untuk mewujudkan tujuannya untuk menghasilkan lebih banyak uang. Kumpulan kesempatan investasi </w:t>
      </w:r>
      <w:r w:rsidRPr="00F458F2">
        <w:rPr>
          <w:rFonts w:ascii="Times New Roman" w:hAnsi="Times New Roman" w:cs="Times New Roman"/>
          <w:i/>
          <w:iCs/>
          <w:lang w:val="zh-CN"/>
        </w:rPr>
        <w:t>(investment</w:t>
      </w:r>
      <w:r w:rsidRPr="00F458F2">
        <w:rPr>
          <w:rFonts w:ascii="Times New Roman" w:hAnsi="Times New Roman" w:cs="Times New Roman"/>
          <w:lang w:val="zh-CN"/>
        </w:rPr>
        <w:t xml:space="preserve"> </w:t>
      </w:r>
      <w:r w:rsidRPr="00F458F2">
        <w:rPr>
          <w:rFonts w:ascii="Times New Roman" w:hAnsi="Times New Roman" w:cs="Times New Roman"/>
          <w:i/>
          <w:iCs/>
          <w:lang w:val="zh-CN"/>
        </w:rPr>
        <w:t>opportunity set</w:t>
      </w:r>
      <w:r w:rsidRPr="00F458F2">
        <w:rPr>
          <w:rFonts w:ascii="Times New Roman" w:hAnsi="Times New Roman" w:cs="Times New Roman"/>
          <w:lang w:val="zh-CN"/>
        </w:rPr>
        <w:t>) adalah pilihan-pilihan investasi yang tersedia bagi individu atau perusahaan yang dapat dilakukankan perusahaan. Kesempatan investasi yang dimiliki perusahaan memengaruhi cara pandang manajer, pemilik, investor dan kreditor tentang nilai perusahaan. Miller dan Modigliani (1961) membagi nilai dihasilkan aset yang dimiliki (</w:t>
      </w:r>
      <w:r w:rsidRPr="00F458F2">
        <w:rPr>
          <w:rFonts w:ascii="Times New Roman" w:hAnsi="Times New Roman" w:cs="Times New Roman"/>
          <w:i/>
          <w:iCs/>
          <w:lang w:val="zh-CN"/>
        </w:rPr>
        <w:t>asset in place</w:t>
      </w:r>
      <w:r w:rsidRPr="00F458F2">
        <w:rPr>
          <w:rFonts w:ascii="Times New Roman" w:hAnsi="Times New Roman" w:cs="Times New Roman"/>
          <w:lang w:val="zh-CN"/>
        </w:rPr>
        <w:t>) dan kesempatan membuat tambahan</w:t>
      </w:r>
      <w:r w:rsidRPr="00F458F2">
        <w:rPr>
          <w:rFonts w:ascii="Times New Roman" w:hAnsi="Times New Roman" w:cs="Times New Roman"/>
        </w:rPr>
        <w:t xml:space="preserve"> </w:t>
      </w:r>
      <w:r w:rsidRPr="00F458F2">
        <w:rPr>
          <w:rFonts w:ascii="Times New Roman" w:hAnsi="Times New Roman" w:cs="Times New Roman"/>
          <w:lang w:val="zh-CN"/>
        </w:rPr>
        <w:t>investasi dalam aset riil yang akan menghasilkan tingkat pengembalian yang lebih</w:t>
      </w:r>
      <w:r w:rsidRPr="00F458F2">
        <w:rPr>
          <w:rFonts w:ascii="Times New Roman" w:hAnsi="Times New Roman" w:cs="Times New Roman"/>
        </w:rPr>
        <w:t xml:space="preserve"> </w:t>
      </w:r>
      <w:r w:rsidRPr="00F458F2">
        <w:rPr>
          <w:rFonts w:ascii="Times New Roman" w:hAnsi="Times New Roman" w:cs="Times New Roman"/>
          <w:lang w:val="zh-CN"/>
        </w:rPr>
        <w:t>dari tingkat pengembalian normal.</w:t>
      </w:r>
    </w:p>
    <w:p w14:paraId="00A56501" w14:textId="77777777" w:rsidR="009D1354" w:rsidRPr="00F458F2" w:rsidRDefault="006D51E7" w:rsidP="00F458F2">
      <w:pPr>
        <w:autoSpaceDE w:val="0"/>
        <w:autoSpaceDN w:val="0"/>
        <w:adjustRightInd w:val="0"/>
        <w:spacing w:after="0" w:line="240" w:lineRule="auto"/>
        <w:ind w:firstLine="720"/>
        <w:jc w:val="both"/>
        <w:rPr>
          <w:rFonts w:ascii="Times New Roman" w:hAnsi="Times New Roman" w:cs="Times New Roman"/>
          <w:lang w:val="zh-CN"/>
        </w:rPr>
      </w:pPr>
      <w:r w:rsidRPr="00F458F2">
        <w:rPr>
          <w:rFonts w:ascii="Times New Roman" w:hAnsi="Times New Roman" w:cs="Times New Roman"/>
          <w:lang w:val="zh-CN"/>
        </w:rPr>
        <w:t xml:space="preserve">Smith dan Watts (1992) menjelaskan bahwa </w:t>
      </w:r>
      <w:r w:rsidRPr="00F458F2">
        <w:rPr>
          <w:rFonts w:ascii="Times New Roman" w:hAnsi="Times New Roman" w:cs="Times New Roman"/>
          <w:i/>
          <w:iCs/>
          <w:lang w:val="zh-CN"/>
        </w:rPr>
        <w:t xml:space="preserve">IOS </w:t>
      </w:r>
      <w:r w:rsidRPr="00F458F2">
        <w:rPr>
          <w:rFonts w:ascii="Times New Roman" w:hAnsi="Times New Roman" w:cs="Times New Roman"/>
          <w:lang w:val="zh-CN"/>
        </w:rPr>
        <w:t xml:space="preserve">adalah komponen nilai perusahaan yang berasal dari pilihan untuk membuat investasi di masa depan. Penelitian Kallapur dan Trombley (1999) menyatakan bahwa </w:t>
      </w:r>
      <w:r w:rsidRPr="00F458F2">
        <w:rPr>
          <w:rFonts w:ascii="Times New Roman" w:hAnsi="Times New Roman" w:cs="Times New Roman"/>
          <w:i/>
          <w:iCs/>
          <w:lang w:val="zh-CN"/>
        </w:rPr>
        <w:t xml:space="preserve">IOS </w:t>
      </w:r>
      <w:r w:rsidRPr="00F458F2">
        <w:rPr>
          <w:rFonts w:ascii="Times New Roman" w:hAnsi="Times New Roman" w:cs="Times New Roman"/>
          <w:lang w:val="zh-CN"/>
        </w:rPr>
        <w:t xml:space="preserve">perusahaan memengaruhi cara perusahaan dinilai oleh manajer, pemilik, investor dan kreditor. Sementara Kole dan Lehn (1991) menjelaskan bahwa nilai </w:t>
      </w:r>
      <w:r w:rsidRPr="00F458F2">
        <w:rPr>
          <w:rFonts w:ascii="Times New Roman" w:hAnsi="Times New Roman" w:cs="Times New Roman"/>
          <w:i/>
          <w:iCs/>
          <w:lang w:val="zh-CN"/>
        </w:rPr>
        <w:t xml:space="preserve">IOS </w:t>
      </w:r>
      <w:r w:rsidRPr="00F458F2">
        <w:rPr>
          <w:rFonts w:ascii="Times New Roman" w:hAnsi="Times New Roman" w:cs="Times New Roman"/>
          <w:lang w:val="zh-CN"/>
        </w:rPr>
        <w:t xml:space="preserve">bergantung pada pengeluaran yang oleh manajemen masa depan dan </w:t>
      </w:r>
      <w:r w:rsidRPr="00F458F2">
        <w:rPr>
          <w:rFonts w:ascii="Times New Roman" w:hAnsi="Times New Roman" w:cs="Times New Roman"/>
          <w:lang w:val="zh-CN"/>
        </w:rPr>
        <w:lastRenderedPageBreak/>
        <w:t xml:space="preserve">saat ini diharapkan dapat memberikan pengembalian yang lebih besar daripada biaya modal. Bahkan terkait dengan pergerakan harga saham, Hanna dan Palepu (1999) menyatakan bahwa </w:t>
      </w:r>
      <w:r w:rsidRPr="00F458F2">
        <w:rPr>
          <w:rFonts w:ascii="Times New Roman" w:hAnsi="Times New Roman" w:cs="Times New Roman"/>
          <w:i/>
          <w:iCs/>
          <w:lang w:val="zh-CN"/>
        </w:rPr>
        <w:t>IOS</w:t>
      </w:r>
      <w:r w:rsidRPr="00F458F2">
        <w:rPr>
          <w:rFonts w:ascii="Times New Roman" w:hAnsi="Times New Roman" w:cs="Times New Roman"/>
          <w:lang w:val="zh-CN"/>
        </w:rPr>
        <w:t xml:space="preserve"> menjadi faktor yang dominan. Dari definisi di atas, dapat diinterpretasikan bahwa </w:t>
      </w:r>
      <w:r w:rsidRPr="00F458F2">
        <w:rPr>
          <w:rFonts w:ascii="Times New Roman" w:hAnsi="Times New Roman" w:cs="Times New Roman"/>
          <w:i/>
          <w:iCs/>
          <w:lang w:val="zh-CN"/>
        </w:rPr>
        <w:t xml:space="preserve">IOS </w:t>
      </w:r>
      <w:r w:rsidRPr="00F458F2">
        <w:rPr>
          <w:rFonts w:ascii="Times New Roman" w:hAnsi="Times New Roman" w:cs="Times New Roman"/>
          <w:lang w:val="zh-CN"/>
        </w:rPr>
        <w:t xml:space="preserve">berisi dua istilah. Pertama, </w:t>
      </w:r>
      <w:r w:rsidRPr="00F458F2">
        <w:rPr>
          <w:rFonts w:ascii="Times New Roman" w:hAnsi="Times New Roman" w:cs="Times New Roman"/>
          <w:i/>
          <w:iCs/>
          <w:lang w:val="zh-CN"/>
        </w:rPr>
        <w:t xml:space="preserve">IOS </w:t>
      </w:r>
      <w:r w:rsidRPr="00F458F2">
        <w:rPr>
          <w:rFonts w:ascii="Times New Roman" w:hAnsi="Times New Roman" w:cs="Times New Roman"/>
          <w:lang w:val="zh-CN"/>
        </w:rPr>
        <w:t xml:space="preserve">merupakan keputusan investasi oleh perusahaan untuk memberikan pertumbuhan positif, sehingga </w:t>
      </w:r>
      <w:r w:rsidRPr="00F458F2">
        <w:rPr>
          <w:rFonts w:ascii="Times New Roman" w:hAnsi="Times New Roman" w:cs="Times New Roman"/>
          <w:i/>
          <w:iCs/>
          <w:lang w:val="zh-CN"/>
        </w:rPr>
        <w:t xml:space="preserve">IOS </w:t>
      </w:r>
      <w:r w:rsidRPr="00F458F2">
        <w:rPr>
          <w:rFonts w:ascii="Times New Roman" w:hAnsi="Times New Roman" w:cs="Times New Roman"/>
          <w:lang w:val="zh-CN"/>
        </w:rPr>
        <w:t xml:space="preserve">dianggap sebagai prospek pertumbuhan. Kedua, </w:t>
      </w:r>
      <w:r w:rsidRPr="00F458F2">
        <w:rPr>
          <w:rFonts w:ascii="Times New Roman" w:hAnsi="Times New Roman" w:cs="Times New Roman"/>
          <w:i/>
          <w:iCs/>
          <w:lang w:val="zh-CN"/>
        </w:rPr>
        <w:t xml:space="preserve">IOS </w:t>
      </w:r>
      <w:r w:rsidRPr="00F458F2">
        <w:rPr>
          <w:rFonts w:ascii="Times New Roman" w:hAnsi="Times New Roman" w:cs="Times New Roman"/>
          <w:lang w:val="zh-CN"/>
        </w:rPr>
        <w:t xml:space="preserve">adalah kemampuan perusahaan untuk menentukan jenis investasi yang akan dilakukan. Bagi perusahaan yang tidak mampu memilih investasi yang tepat, maka pengeluaran akan lebih tinggi dari nilai kesempatan yang hilang. Oleh karena itu, dapat disimpulkan bahwa </w:t>
      </w:r>
      <w:r w:rsidRPr="00F458F2">
        <w:rPr>
          <w:rFonts w:ascii="Times New Roman" w:hAnsi="Times New Roman" w:cs="Times New Roman"/>
          <w:i/>
          <w:iCs/>
          <w:lang w:val="zh-CN"/>
        </w:rPr>
        <w:t xml:space="preserve">IOS </w:t>
      </w:r>
      <w:r w:rsidRPr="00F458F2">
        <w:rPr>
          <w:rFonts w:ascii="Times New Roman" w:hAnsi="Times New Roman" w:cs="Times New Roman"/>
          <w:lang w:val="zh-CN"/>
        </w:rPr>
        <w:t>adalah hubungan antara pengeluaran saat ini dan nilai masa depan/pengembalian/prospek sebagai akibat dari keputusan investasi untuk menghasilkan nilai pemegang saham.</w:t>
      </w:r>
    </w:p>
    <w:p w14:paraId="64207AA7" w14:textId="77777777" w:rsidR="009D1354" w:rsidRPr="00F458F2" w:rsidRDefault="006D51E7" w:rsidP="00F458F2">
      <w:pPr>
        <w:pStyle w:val="Default"/>
        <w:ind w:firstLine="720"/>
        <w:jc w:val="both"/>
        <w:rPr>
          <w:sz w:val="22"/>
          <w:szCs w:val="22"/>
        </w:rPr>
      </w:pPr>
      <w:r w:rsidRPr="00F458F2">
        <w:rPr>
          <w:sz w:val="22"/>
          <w:szCs w:val="22"/>
        </w:rPr>
        <w:t xml:space="preserve">Pertumbuhan perusahaan yang tinggi lebih disukai untuk mengambil kuntungan pada investasi yang memiliki prospek yang baik. Teori </w:t>
      </w:r>
      <w:r w:rsidRPr="00F458F2">
        <w:rPr>
          <w:i/>
          <w:iCs/>
          <w:sz w:val="22"/>
          <w:szCs w:val="22"/>
        </w:rPr>
        <w:t xml:space="preserve">free cash flow hipothesis </w:t>
      </w:r>
      <w:r w:rsidRPr="00F458F2">
        <w:rPr>
          <w:sz w:val="22"/>
          <w:szCs w:val="22"/>
        </w:rPr>
        <w:t xml:space="preserve">yang disampaikan oleh Jensen (1986) dalam Jensen et el (2002) menyebutkan bahwa perusahaan dengan kesempatan pertumbuhan yang lebih tinggi akan memiliki </w:t>
      </w:r>
      <w:r w:rsidRPr="00F458F2">
        <w:rPr>
          <w:i/>
          <w:iCs/>
          <w:sz w:val="22"/>
          <w:szCs w:val="22"/>
        </w:rPr>
        <w:t xml:space="preserve">free cash flow </w:t>
      </w:r>
      <w:r w:rsidRPr="00F458F2">
        <w:rPr>
          <w:sz w:val="22"/>
          <w:szCs w:val="22"/>
        </w:rPr>
        <w:t xml:space="preserve">yang rendah karena sebagian besar dana yang ada digunakan untuk investasi pada proyek yang memiliki nilai </w:t>
      </w:r>
      <w:r w:rsidRPr="00F458F2">
        <w:rPr>
          <w:i/>
          <w:iCs/>
          <w:sz w:val="22"/>
          <w:szCs w:val="22"/>
        </w:rPr>
        <w:t xml:space="preserve">Net Present Value </w:t>
      </w:r>
      <w:r w:rsidRPr="00F458F2">
        <w:rPr>
          <w:sz w:val="22"/>
          <w:szCs w:val="22"/>
        </w:rPr>
        <w:t>(NPV) yang positif. Manajer dalam bisnis perusahaan dengan memperhatikan pertumbuhan lebih menyukai untuk menginvestasikan pendapatan setelah pajak dan mengharapkan kinerja dari dividen akan lebih kuat dalam pertumbuhan perusahaan secara keseluruhan (Charitou dan Vafeas, 2008). Menurut Kesuma (2009:41), pertumbuhan penjualan (</w:t>
      </w:r>
      <w:r w:rsidRPr="00F458F2">
        <w:rPr>
          <w:i/>
          <w:iCs/>
          <w:sz w:val="22"/>
          <w:szCs w:val="22"/>
        </w:rPr>
        <w:t>growth of sales</w:t>
      </w:r>
      <w:r w:rsidRPr="00F458F2">
        <w:rPr>
          <w:sz w:val="22"/>
          <w:szCs w:val="22"/>
        </w:rPr>
        <w:t xml:space="preserve">) adalah kenaikan jumlah penjualan dari tahun ke tahun atau dari waktu ke waktu. Perusahaan yang memiliki tingkat pertumbuhan penjualan </w:t>
      </w:r>
      <w:r w:rsidRPr="00F458F2">
        <w:rPr>
          <w:sz w:val="22"/>
          <w:szCs w:val="22"/>
        </w:rPr>
        <w:lastRenderedPageBreak/>
        <w:t>yang tinggi akan membutuhkan lebih banyak investasi pada berbagai elemen aset, baik aset tetap maupun aset lancar. Pihak manajemen perlu mempertimbangkan sumber pendanaan yang tepat bagi pembelanjaan aset tersebut.</w:t>
      </w:r>
    </w:p>
    <w:p w14:paraId="57BDAA8F" w14:textId="2A0315FE" w:rsidR="00F458F2" w:rsidRPr="00F458F2" w:rsidRDefault="006D51E7" w:rsidP="00F458F2">
      <w:pPr>
        <w:autoSpaceDE w:val="0"/>
        <w:autoSpaceDN w:val="0"/>
        <w:adjustRightInd w:val="0"/>
        <w:spacing w:after="0" w:line="240" w:lineRule="auto"/>
        <w:ind w:firstLine="720"/>
        <w:jc w:val="both"/>
        <w:rPr>
          <w:rFonts w:ascii="Times New Roman" w:hAnsi="Times New Roman" w:cs="Times New Roman"/>
          <w:i/>
        </w:rPr>
        <w:sectPr w:rsidR="00F458F2" w:rsidRPr="00F458F2" w:rsidSect="00F458F2">
          <w:type w:val="continuous"/>
          <w:pgSz w:w="11907" w:h="16840"/>
          <w:pgMar w:top="2268" w:right="1701" w:bottom="1701" w:left="2268" w:header="709" w:footer="709" w:gutter="0"/>
          <w:pgNumType w:start="1"/>
          <w:cols w:num="2" w:space="708"/>
          <w:titlePg/>
          <w:docGrid w:linePitch="360"/>
        </w:sectPr>
      </w:pPr>
      <w:r w:rsidRPr="00F458F2">
        <w:rPr>
          <w:rFonts w:ascii="Times New Roman" w:hAnsi="Times New Roman" w:cs="Times New Roman"/>
        </w:rPr>
        <w:t xml:space="preserve">Berikut ini adalah tabel rata-rata nilai Tobin’s Q, ukuran perusahaan, kebijakan dividen, </w:t>
      </w:r>
      <w:r w:rsidRPr="00F458F2">
        <w:rPr>
          <w:rFonts w:ascii="Times New Roman" w:hAnsi="Times New Roman" w:cs="Times New Roman"/>
          <w:i/>
        </w:rPr>
        <w:t>investment opoortunities</w:t>
      </w:r>
      <w:r w:rsidRPr="00F458F2">
        <w:rPr>
          <w:rFonts w:ascii="Times New Roman" w:hAnsi="Times New Roman" w:cs="Times New Roman"/>
        </w:rPr>
        <w:t xml:space="preserve"> dan </w:t>
      </w:r>
      <w:r w:rsidRPr="00F458F2">
        <w:rPr>
          <w:rFonts w:ascii="Times New Roman" w:hAnsi="Times New Roman" w:cs="Times New Roman"/>
          <w:i/>
        </w:rPr>
        <w:t xml:space="preserve">sales growth </w:t>
      </w:r>
      <w:r w:rsidRPr="00F458F2">
        <w:rPr>
          <w:rFonts w:ascii="Times New Roman" w:hAnsi="Times New Roman" w:cs="Times New Roman"/>
        </w:rPr>
        <w:t xml:space="preserve">perusahaan </w:t>
      </w:r>
      <w:r w:rsidRPr="00F458F2">
        <w:rPr>
          <w:rFonts w:ascii="Times New Roman" w:hAnsi="Times New Roman" w:cs="Times New Roman"/>
          <w:i/>
        </w:rPr>
        <w:t xml:space="preserve">real estate </w:t>
      </w:r>
      <w:r w:rsidRPr="00F458F2">
        <w:rPr>
          <w:rFonts w:ascii="Times New Roman" w:hAnsi="Times New Roman" w:cs="Times New Roman"/>
        </w:rPr>
        <w:t xml:space="preserve">dan </w:t>
      </w:r>
      <w:r w:rsidRPr="00F458F2">
        <w:rPr>
          <w:rFonts w:ascii="Times New Roman" w:hAnsi="Times New Roman" w:cs="Times New Roman"/>
          <w:i/>
        </w:rPr>
        <w:t>property</w:t>
      </w:r>
      <w:r w:rsidRPr="00F458F2">
        <w:rPr>
          <w:rFonts w:ascii="Times New Roman" w:hAnsi="Times New Roman" w:cs="Times New Roman"/>
        </w:rPr>
        <w:t xml:space="preserve"> tahun 2014-201</w:t>
      </w:r>
      <w:r w:rsidR="00264C23" w:rsidRPr="00F458F2">
        <w:rPr>
          <w:rFonts w:ascii="Times New Roman" w:hAnsi="Times New Roman" w:cs="Times New Roman"/>
        </w:rPr>
        <w:t>9</w:t>
      </w:r>
    </w:p>
    <w:p w14:paraId="4D0E47B6" w14:textId="07014B98" w:rsidR="009D1354" w:rsidRPr="002508FF" w:rsidRDefault="009D1354" w:rsidP="00F458F2">
      <w:pPr>
        <w:autoSpaceDE w:val="0"/>
        <w:autoSpaceDN w:val="0"/>
        <w:adjustRightInd w:val="0"/>
        <w:spacing w:after="0" w:line="360" w:lineRule="auto"/>
        <w:jc w:val="both"/>
        <w:rPr>
          <w:rFonts w:ascii="Times New Roman" w:hAnsi="Times New Roman" w:cs="Times New Roman"/>
          <w:sz w:val="24"/>
          <w:szCs w:val="24"/>
        </w:rPr>
      </w:pPr>
    </w:p>
    <w:p w14:paraId="73D10A36" w14:textId="37ECD776" w:rsidR="009D1354" w:rsidRPr="00F458F2" w:rsidRDefault="00F458F2" w:rsidP="00F458F2">
      <w:pPr>
        <w:autoSpaceDE w:val="0"/>
        <w:autoSpaceDN w:val="0"/>
        <w:adjustRightInd w:val="0"/>
        <w:spacing w:after="0" w:line="240" w:lineRule="auto"/>
        <w:jc w:val="center"/>
        <w:rPr>
          <w:rFonts w:ascii="Times New Roman" w:hAnsi="Times New Roman" w:cs="Times New Roman"/>
          <w:b/>
        </w:rPr>
      </w:pPr>
      <w:r w:rsidRPr="00F458F2">
        <w:rPr>
          <w:rFonts w:ascii="Times New Roman" w:hAnsi="Times New Roman" w:cs="Times New Roman"/>
          <w:b/>
        </w:rPr>
        <w:t>Tabel 1</w:t>
      </w:r>
      <w:r>
        <w:rPr>
          <w:rFonts w:ascii="Times New Roman" w:hAnsi="Times New Roman" w:cs="Times New Roman"/>
          <w:b/>
        </w:rPr>
        <w:t xml:space="preserve"> </w:t>
      </w:r>
      <w:r w:rsidR="006D51E7" w:rsidRPr="00F458F2">
        <w:rPr>
          <w:rFonts w:ascii="Times New Roman" w:hAnsi="Times New Roman" w:cs="Times New Roman"/>
          <w:b/>
        </w:rPr>
        <w:t xml:space="preserve">Rata-Rata Nilai Q, </w:t>
      </w:r>
      <w:r w:rsidR="00113E11" w:rsidRPr="00F458F2">
        <w:rPr>
          <w:rFonts w:ascii="Times New Roman" w:hAnsi="Times New Roman" w:cs="Times New Roman"/>
          <w:b/>
        </w:rPr>
        <w:t xml:space="preserve">ERM, </w:t>
      </w:r>
      <w:r w:rsidR="006D51E7" w:rsidRPr="00F458F2">
        <w:rPr>
          <w:rFonts w:ascii="Times New Roman" w:hAnsi="Times New Roman" w:cs="Times New Roman"/>
          <w:b/>
        </w:rPr>
        <w:t xml:space="preserve">Ukuran Perusahaan, Dividen, </w:t>
      </w:r>
      <w:r w:rsidR="006D51E7" w:rsidRPr="00F458F2">
        <w:rPr>
          <w:rFonts w:ascii="Times New Roman" w:hAnsi="Times New Roman" w:cs="Times New Roman"/>
          <w:b/>
          <w:i/>
        </w:rPr>
        <w:t>IOS</w:t>
      </w:r>
      <w:r w:rsidR="006D51E7" w:rsidRPr="00F458F2">
        <w:rPr>
          <w:rFonts w:ascii="Times New Roman" w:hAnsi="Times New Roman" w:cs="Times New Roman"/>
          <w:b/>
        </w:rPr>
        <w:t xml:space="preserve"> dan </w:t>
      </w:r>
      <w:r w:rsidR="006D51E7" w:rsidRPr="00F458F2">
        <w:rPr>
          <w:rFonts w:ascii="Times New Roman" w:hAnsi="Times New Roman" w:cs="Times New Roman"/>
          <w:b/>
          <w:i/>
        </w:rPr>
        <w:t>Sales Growth</w:t>
      </w:r>
    </w:p>
    <w:p w14:paraId="20D73BB3" w14:textId="77777777" w:rsidR="00F458F2" w:rsidRPr="00F458F2" w:rsidRDefault="00F458F2" w:rsidP="00F458F2">
      <w:pPr>
        <w:autoSpaceDE w:val="0"/>
        <w:autoSpaceDN w:val="0"/>
        <w:adjustRightInd w:val="0"/>
        <w:spacing w:after="0" w:line="240" w:lineRule="auto"/>
        <w:jc w:val="center"/>
        <w:rPr>
          <w:rFonts w:ascii="Times New Roman" w:hAnsi="Times New Roman" w:cs="Times New Roman"/>
          <w:b/>
        </w:rPr>
      </w:pPr>
    </w:p>
    <w:tbl>
      <w:tblPr>
        <w:tblW w:w="7933" w:type="dxa"/>
        <w:jc w:val="center"/>
        <w:tblLook w:val="04A0" w:firstRow="1" w:lastRow="0" w:firstColumn="1" w:lastColumn="0" w:noHBand="0" w:noVBand="1"/>
      </w:tblPr>
      <w:tblGrid>
        <w:gridCol w:w="960"/>
        <w:gridCol w:w="1116"/>
        <w:gridCol w:w="1116"/>
        <w:gridCol w:w="1116"/>
        <w:gridCol w:w="1116"/>
        <w:gridCol w:w="1116"/>
        <w:gridCol w:w="1393"/>
      </w:tblGrid>
      <w:tr w:rsidR="004175BF" w:rsidRPr="00F458F2" w14:paraId="5CE6F9A7" w14:textId="1A80F408" w:rsidTr="00F40614">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81BACB" w14:textId="77777777" w:rsidR="004175BF" w:rsidRPr="00F458F2" w:rsidRDefault="004175BF" w:rsidP="00F458F2">
            <w:pPr>
              <w:spacing w:after="0" w:line="240" w:lineRule="auto"/>
              <w:jc w:val="center"/>
              <w:rPr>
                <w:rFonts w:ascii="Times New Roman" w:eastAsia="Times New Roman" w:hAnsi="Times New Roman" w:cs="Times New Roman"/>
                <w:color w:val="000000"/>
                <w:lang w:val="zh-CN" w:eastAsia="zh-CN"/>
              </w:rPr>
            </w:pPr>
            <w:r w:rsidRPr="00F458F2">
              <w:rPr>
                <w:rFonts w:ascii="Times New Roman" w:eastAsia="Times New Roman" w:hAnsi="Times New Roman" w:cs="Times New Roman"/>
                <w:color w:val="000000"/>
                <w:lang w:val="zh-CN" w:eastAsia="zh-CN"/>
              </w:rPr>
              <w:t> </w:t>
            </w:r>
          </w:p>
        </w:tc>
        <w:tc>
          <w:tcPr>
            <w:tcW w:w="1116" w:type="dxa"/>
            <w:tcBorders>
              <w:top w:val="single" w:sz="4" w:space="0" w:color="auto"/>
              <w:left w:val="nil"/>
              <w:bottom w:val="single" w:sz="4" w:space="0" w:color="auto"/>
              <w:right w:val="single" w:sz="4" w:space="0" w:color="auto"/>
            </w:tcBorders>
            <w:shd w:val="clear" w:color="auto" w:fill="auto"/>
            <w:noWrap/>
            <w:vAlign w:val="bottom"/>
          </w:tcPr>
          <w:p w14:paraId="4CE7DD47" w14:textId="77777777" w:rsidR="004175BF" w:rsidRPr="00F458F2" w:rsidRDefault="004175BF" w:rsidP="00F458F2">
            <w:pPr>
              <w:spacing w:after="0" w:line="240" w:lineRule="auto"/>
              <w:jc w:val="center"/>
              <w:rPr>
                <w:rFonts w:ascii="Times New Roman" w:eastAsia="Times New Roman" w:hAnsi="Times New Roman" w:cs="Times New Roman"/>
                <w:color w:val="000000"/>
                <w:lang w:val="zh-CN" w:eastAsia="zh-CN"/>
              </w:rPr>
            </w:pPr>
            <w:r w:rsidRPr="00F458F2">
              <w:rPr>
                <w:rFonts w:ascii="Times New Roman" w:eastAsia="Times New Roman" w:hAnsi="Times New Roman" w:cs="Times New Roman"/>
                <w:color w:val="000000"/>
                <w:lang w:val="zh-CN" w:eastAsia="zh-CN"/>
              </w:rPr>
              <w:t>2014</w:t>
            </w:r>
          </w:p>
        </w:tc>
        <w:tc>
          <w:tcPr>
            <w:tcW w:w="1116" w:type="dxa"/>
            <w:tcBorders>
              <w:top w:val="single" w:sz="4" w:space="0" w:color="auto"/>
              <w:left w:val="nil"/>
              <w:bottom w:val="single" w:sz="4" w:space="0" w:color="auto"/>
              <w:right w:val="single" w:sz="4" w:space="0" w:color="auto"/>
            </w:tcBorders>
            <w:shd w:val="clear" w:color="auto" w:fill="auto"/>
            <w:noWrap/>
            <w:vAlign w:val="bottom"/>
          </w:tcPr>
          <w:p w14:paraId="7620DD55" w14:textId="77777777" w:rsidR="004175BF" w:rsidRPr="00F458F2" w:rsidRDefault="004175BF" w:rsidP="00F458F2">
            <w:pPr>
              <w:spacing w:after="0" w:line="240" w:lineRule="auto"/>
              <w:jc w:val="center"/>
              <w:rPr>
                <w:rFonts w:ascii="Times New Roman" w:eastAsia="Times New Roman" w:hAnsi="Times New Roman" w:cs="Times New Roman"/>
                <w:color w:val="000000"/>
                <w:lang w:val="zh-CN" w:eastAsia="zh-CN"/>
              </w:rPr>
            </w:pPr>
            <w:r w:rsidRPr="00F458F2">
              <w:rPr>
                <w:rFonts w:ascii="Times New Roman" w:eastAsia="Times New Roman" w:hAnsi="Times New Roman" w:cs="Times New Roman"/>
                <w:color w:val="000000"/>
                <w:lang w:val="zh-CN" w:eastAsia="zh-CN"/>
              </w:rPr>
              <w:t>2015</w:t>
            </w:r>
          </w:p>
        </w:tc>
        <w:tc>
          <w:tcPr>
            <w:tcW w:w="1116" w:type="dxa"/>
            <w:tcBorders>
              <w:top w:val="single" w:sz="4" w:space="0" w:color="auto"/>
              <w:left w:val="nil"/>
              <w:bottom w:val="single" w:sz="4" w:space="0" w:color="auto"/>
              <w:right w:val="single" w:sz="4" w:space="0" w:color="auto"/>
            </w:tcBorders>
            <w:shd w:val="clear" w:color="auto" w:fill="auto"/>
            <w:noWrap/>
            <w:vAlign w:val="bottom"/>
          </w:tcPr>
          <w:p w14:paraId="65D7FF56" w14:textId="77777777" w:rsidR="004175BF" w:rsidRPr="00F458F2" w:rsidRDefault="004175BF" w:rsidP="00F458F2">
            <w:pPr>
              <w:spacing w:after="0" w:line="240" w:lineRule="auto"/>
              <w:jc w:val="center"/>
              <w:rPr>
                <w:rFonts w:ascii="Times New Roman" w:eastAsia="Times New Roman" w:hAnsi="Times New Roman" w:cs="Times New Roman"/>
                <w:color w:val="000000"/>
                <w:lang w:val="zh-CN" w:eastAsia="zh-CN"/>
              </w:rPr>
            </w:pPr>
            <w:r w:rsidRPr="00F458F2">
              <w:rPr>
                <w:rFonts w:ascii="Times New Roman" w:eastAsia="Times New Roman" w:hAnsi="Times New Roman" w:cs="Times New Roman"/>
                <w:color w:val="000000"/>
                <w:lang w:val="zh-CN" w:eastAsia="zh-CN"/>
              </w:rPr>
              <w:t>2016</w:t>
            </w:r>
          </w:p>
        </w:tc>
        <w:tc>
          <w:tcPr>
            <w:tcW w:w="1116" w:type="dxa"/>
            <w:tcBorders>
              <w:top w:val="single" w:sz="4" w:space="0" w:color="auto"/>
              <w:left w:val="nil"/>
              <w:bottom w:val="single" w:sz="4" w:space="0" w:color="auto"/>
              <w:right w:val="single" w:sz="4" w:space="0" w:color="auto"/>
            </w:tcBorders>
            <w:shd w:val="clear" w:color="auto" w:fill="auto"/>
            <w:noWrap/>
            <w:vAlign w:val="bottom"/>
          </w:tcPr>
          <w:p w14:paraId="2A6B7104" w14:textId="77777777" w:rsidR="004175BF" w:rsidRPr="00F458F2" w:rsidRDefault="004175BF" w:rsidP="00F458F2">
            <w:pPr>
              <w:spacing w:after="0" w:line="240" w:lineRule="auto"/>
              <w:jc w:val="center"/>
              <w:rPr>
                <w:rFonts w:ascii="Times New Roman" w:eastAsia="Times New Roman" w:hAnsi="Times New Roman" w:cs="Times New Roman"/>
                <w:color w:val="000000"/>
                <w:lang w:val="zh-CN" w:eastAsia="zh-CN"/>
              </w:rPr>
            </w:pPr>
            <w:r w:rsidRPr="00F458F2">
              <w:rPr>
                <w:rFonts w:ascii="Times New Roman" w:eastAsia="Times New Roman" w:hAnsi="Times New Roman" w:cs="Times New Roman"/>
                <w:color w:val="000000"/>
                <w:lang w:val="zh-CN" w:eastAsia="zh-CN"/>
              </w:rPr>
              <w:t>2017</w:t>
            </w:r>
          </w:p>
        </w:tc>
        <w:tc>
          <w:tcPr>
            <w:tcW w:w="1116" w:type="dxa"/>
            <w:tcBorders>
              <w:top w:val="single" w:sz="4" w:space="0" w:color="auto"/>
              <w:left w:val="nil"/>
              <w:bottom w:val="single" w:sz="4" w:space="0" w:color="auto"/>
              <w:right w:val="single" w:sz="4" w:space="0" w:color="auto"/>
            </w:tcBorders>
            <w:shd w:val="clear" w:color="auto" w:fill="auto"/>
            <w:noWrap/>
            <w:vAlign w:val="bottom"/>
          </w:tcPr>
          <w:p w14:paraId="76DB7A12" w14:textId="77777777" w:rsidR="004175BF" w:rsidRPr="00F458F2" w:rsidRDefault="004175BF" w:rsidP="00F458F2">
            <w:pPr>
              <w:spacing w:after="0" w:line="240" w:lineRule="auto"/>
              <w:jc w:val="center"/>
              <w:rPr>
                <w:rFonts w:ascii="Times New Roman" w:eastAsia="Times New Roman" w:hAnsi="Times New Roman" w:cs="Times New Roman"/>
                <w:color w:val="000000"/>
                <w:lang w:val="zh-CN" w:eastAsia="zh-CN"/>
              </w:rPr>
            </w:pPr>
            <w:r w:rsidRPr="00F458F2">
              <w:rPr>
                <w:rFonts w:ascii="Times New Roman" w:eastAsia="Times New Roman" w:hAnsi="Times New Roman" w:cs="Times New Roman"/>
                <w:color w:val="000000"/>
                <w:lang w:val="zh-CN" w:eastAsia="zh-CN"/>
              </w:rPr>
              <w:t>2018</w:t>
            </w:r>
          </w:p>
        </w:tc>
        <w:tc>
          <w:tcPr>
            <w:tcW w:w="1393" w:type="dxa"/>
            <w:tcBorders>
              <w:top w:val="single" w:sz="4" w:space="0" w:color="auto"/>
              <w:left w:val="nil"/>
              <w:bottom w:val="single" w:sz="4" w:space="0" w:color="auto"/>
              <w:right w:val="single" w:sz="4" w:space="0" w:color="auto"/>
            </w:tcBorders>
            <w:vAlign w:val="bottom"/>
          </w:tcPr>
          <w:p w14:paraId="723EE702" w14:textId="68B71DD8" w:rsidR="004175BF" w:rsidRPr="00F458F2" w:rsidRDefault="00F40614" w:rsidP="00F458F2">
            <w:pPr>
              <w:spacing w:after="0" w:line="240" w:lineRule="auto"/>
              <w:jc w:val="center"/>
              <w:rPr>
                <w:rFonts w:ascii="Times New Roman" w:eastAsia="SimSun" w:hAnsi="Times New Roman" w:cs="Times New Roman"/>
                <w:color w:val="000000"/>
                <w:lang w:eastAsia="zh-CN"/>
              </w:rPr>
            </w:pPr>
            <w:r w:rsidRPr="00F458F2">
              <w:rPr>
                <w:rFonts w:ascii="Times New Roman" w:eastAsia="Times New Roman" w:hAnsi="Times New Roman" w:cs="Times New Roman"/>
                <w:color w:val="000000"/>
                <w:lang w:val="zh-CN" w:eastAsia="zh-CN"/>
              </w:rPr>
              <w:t>2019</w:t>
            </w:r>
          </w:p>
        </w:tc>
      </w:tr>
      <w:tr w:rsidR="004175BF" w:rsidRPr="00F458F2" w14:paraId="265EFA87" w14:textId="10283256" w:rsidTr="00F4061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40451EA"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Q</w:t>
            </w:r>
          </w:p>
        </w:tc>
        <w:tc>
          <w:tcPr>
            <w:tcW w:w="1116" w:type="dxa"/>
            <w:tcBorders>
              <w:top w:val="nil"/>
              <w:left w:val="nil"/>
              <w:bottom w:val="single" w:sz="4" w:space="0" w:color="auto"/>
              <w:right w:val="single" w:sz="4" w:space="0" w:color="auto"/>
            </w:tcBorders>
            <w:shd w:val="clear" w:color="auto" w:fill="auto"/>
            <w:noWrap/>
            <w:vAlign w:val="bottom"/>
          </w:tcPr>
          <w:p w14:paraId="54C7341B"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0.591895</w:t>
            </w:r>
          </w:p>
        </w:tc>
        <w:tc>
          <w:tcPr>
            <w:tcW w:w="1116" w:type="dxa"/>
            <w:tcBorders>
              <w:top w:val="nil"/>
              <w:left w:val="nil"/>
              <w:bottom w:val="single" w:sz="4" w:space="0" w:color="auto"/>
              <w:right w:val="single" w:sz="4" w:space="0" w:color="auto"/>
            </w:tcBorders>
            <w:shd w:val="clear" w:color="auto" w:fill="auto"/>
            <w:noWrap/>
            <w:vAlign w:val="bottom"/>
          </w:tcPr>
          <w:p w14:paraId="7926CF30"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0.362424</w:t>
            </w:r>
          </w:p>
        </w:tc>
        <w:tc>
          <w:tcPr>
            <w:tcW w:w="1116" w:type="dxa"/>
            <w:tcBorders>
              <w:top w:val="nil"/>
              <w:left w:val="nil"/>
              <w:bottom w:val="single" w:sz="4" w:space="0" w:color="auto"/>
              <w:right w:val="single" w:sz="4" w:space="0" w:color="auto"/>
            </w:tcBorders>
            <w:shd w:val="clear" w:color="auto" w:fill="auto"/>
            <w:noWrap/>
            <w:vAlign w:val="bottom"/>
          </w:tcPr>
          <w:p w14:paraId="60E76D68"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1.101036</w:t>
            </w:r>
          </w:p>
        </w:tc>
        <w:tc>
          <w:tcPr>
            <w:tcW w:w="1116" w:type="dxa"/>
            <w:tcBorders>
              <w:top w:val="nil"/>
              <w:left w:val="nil"/>
              <w:bottom w:val="single" w:sz="4" w:space="0" w:color="auto"/>
              <w:right w:val="single" w:sz="4" w:space="0" w:color="auto"/>
            </w:tcBorders>
            <w:shd w:val="clear" w:color="auto" w:fill="auto"/>
            <w:noWrap/>
            <w:vAlign w:val="bottom"/>
          </w:tcPr>
          <w:p w14:paraId="295D0A1F"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1.563626</w:t>
            </w:r>
          </w:p>
        </w:tc>
        <w:tc>
          <w:tcPr>
            <w:tcW w:w="1116" w:type="dxa"/>
            <w:tcBorders>
              <w:top w:val="nil"/>
              <w:left w:val="nil"/>
              <w:bottom w:val="single" w:sz="4" w:space="0" w:color="auto"/>
              <w:right w:val="single" w:sz="4" w:space="0" w:color="auto"/>
            </w:tcBorders>
            <w:shd w:val="clear" w:color="auto" w:fill="auto"/>
            <w:noWrap/>
            <w:vAlign w:val="bottom"/>
          </w:tcPr>
          <w:p w14:paraId="715A0AD8"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1.186255</w:t>
            </w:r>
          </w:p>
        </w:tc>
        <w:tc>
          <w:tcPr>
            <w:tcW w:w="1393" w:type="dxa"/>
            <w:tcBorders>
              <w:top w:val="nil"/>
              <w:left w:val="nil"/>
              <w:bottom w:val="single" w:sz="4" w:space="0" w:color="auto"/>
              <w:right w:val="single" w:sz="4" w:space="0" w:color="auto"/>
            </w:tcBorders>
            <w:vAlign w:val="bottom"/>
          </w:tcPr>
          <w:p w14:paraId="65C57100" w14:textId="055FF8BD" w:rsidR="004175BF" w:rsidRPr="00F458F2" w:rsidRDefault="00F40614" w:rsidP="00F458F2">
            <w:pPr>
              <w:spacing w:after="0" w:line="240" w:lineRule="auto"/>
              <w:jc w:val="center"/>
              <w:rPr>
                <w:rFonts w:ascii="Times New Roman" w:eastAsia="Times New Roman" w:hAnsi="Times New Roman" w:cs="Times New Roman"/>
                <w:lang w:eastAsia="zh-CN"/>
              </w:rPr>
            </w:pPr>
            <w:r w:rsidRPr="00F458F2">
              <w:rPr>
                <w:rFonts w:ascii="Times New Roman" w:eastAsia="Times New Roman" w:hAnsi="Times New Roman" w:cs="Times New Roman"/>
                <w:lang w:eastAsia="zh-CN"/>
              </w:rPr>
              <w:t>1.209181</w:t>
            </w:r>
          </w:p>
        </w:tc>
      </w:tr>
      <w:tr w:rsidR="004175BF" w:rsidRPr="00F458F2" w14:paraId="22FFABFA" w14:textId="69B58A13" w:rsidTr="00F4061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4BDE2D6"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ERM</w:t>
            </w:r>
          </w:p>
        </w:tc>
        <w:tc>
          <w:tcPr>
            <w:tcW w:w="1116" w:type="dxa"/>
            <w:tcBorders>
              <w:top w:val="nil"/>
              <w:left w:val="nil"/>
              <w:bottom w:val="single" w:sz="4" w:space="0" w:color="auto"/>
              <w:right w:val="single" w:sz="4" w:space="0" w:color="auto"/>
            </w:tcBorders>
            <w:shd w:val="clear" w:color="auto" w:fill="auto"/>
            <w:noWrap/>
            <w:vAlign w:val="bottom"/>
          </w:tcPr>
          <w:p w14:paraId="23B404C2"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63%</w:t>
            </w:r>
          </w:p>
        </w:tc>
        <w:tc>
          <w:tcPr>
            <w:tcW w:w="1116" w:type="dxa"/>
            <w:tcBorders>
              <w:top w:val="nil"/>
              <w:left w:val="nil"/>
              <w:bottom w:val="single" w:sz="4" w:space="0" w:color="auto"/>
              <w:right w:val="single" w:sz="4" w:space="0" w:color="auto"/>
            </w:tcBorders>
            <w:shd w:val="clear" w:color="auto" w:fill="auto"/>
            <w:noWrap/>
            <w:vAlign w:val="bottom"/>
          </w:tcPr>
          <w:p w14:paraId="4C275839"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72%</w:t>
            </w:r>
          </w:p>
        </w:tc>
        <w:tc>
          <w:tcPr>
            <w:tcW w:w="1116" w:type="dxa"/>
            <w:tcBorders>
              <w:top w:val="nil"/>
              <w:left w:val="nil"/>
              <w:bottom w:val="single" w:sz="4" w:space="0" w:color="auto"/>
              <w:right w:val="single" w:sz="4" w:space="0" w:color="auto"/>
            </w:tcBorders>
            <w:shd w:val="clear" w:color="auto" w:fill="auto"/>
            <w:noWrap/>
            <w:vAlign w:val="bottom"/>
          </w:tcPr>
          <w:p w14:paraId="1C706311"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75%</w:t>
            </w:r>
          </w:p>
        </w:tc>
        <w:tc>
          <w:tcPr>
            <w:tcW w:w="1116" w:type="dxa"/>
            <w:tcBorders>
              <w:top w:val="nil"/>
              <w:left w:val="nil"/>
              <w:bottom w:val="single" w:sz="4" w:space="0" w:color="auto"/>
              <w:right w:val="single" w:sz="4" w:space="0" w:color="auto"/>
            </w:tcBorders>
            <w:shd w:val="clear" w:color="auto" w:fill="auto"/>
            <w:noWrap/>
            <w:vAlign w:val="bottom"/>
          </w:tcPr>
          <w:p w14:paraId="1E954D48"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81%</w:t>
            </w:r>
          </w:p>
        </w:tc>
        <w:tc>
          <w:tcPr>
            <w:tcW w:w="1116" w:type="dxa"/>
            <w:tcBorders>
              <w:top w:val="nil"/>
              <w:left w:val="nil"/>
              <w:bottom w:val="single" w:sz="4" w:space="0" w:color="auto"/>
              <w:right w:val="single" w:sz="4" w:space="0" w:color="auto"/>
            </w:tcBorders>
            <w:shd w:val="clear" w:color="auto" w:fill="auto"/>
            <w:noWrap/>
            <w:vAlign w:val="bottom"/>
          </w:tcPr>
          <w:p w14:paraId="60C28F48"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92%</w:t>
            </w:r>
          </w:p>
        </w:tc>
        <w:tc>
          <w:tcPr>
            <w:tcW w:w="1393" w:type="dxa"/>
            <w:tcBorders>
              <w:top w:val="nil"/>
              <w:left w:val="nil"/>
              <w:bottom w:val="single" w:sz="4" w:space="0" w:color="auto"/>
              <w:right w:val="single" w:sz="4" w:space="0" w:color="auto"/>
            </w:tcBorders>
            <w:vAlign w:val="bottom"/>
          </w:tcPr>
          <w:p w14:paraId="529796BE" w14:textId="0FE89210"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9</w:t>
            </w:r>
            <w:r w:rsidR="00F40614" w:rsidRPr="00F458F2">
              <w:rPr>
                <w:rFonts w:ascii="Times New Roman" w:eastAsia="Times New Roman" w:hAnsi="Times New Roman" w:cs="Times New Roman"/>
                <w:lang w:eastAsia="zh-CN"/>
              </w:rPr>
              <w:t>4</w:t>
            </w:r>
            <w:r w:rsidRPr="00F458F2">
              <w:rPr>
                <w:rFonts w:ascii="Times New Roman" w:eastAsia="Times New Roman" w:hAnsi="Times New Roman" w:cs="Times New Roman"/>
                <w:lang w:val="zh-CN" w:eastAsia="zh-CN"/>
              </w:rPr>
              <w:t>%</w:t>
            </w:r>
          </w:p>
        </w:tc>
      </w:tr>
      <w:tr w:rsidR="004175BF" w:rsidRPr="00F458F2" w14:paraId="082563CC" w14:textId="44352658" w:rsidTr="00F4061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45756219"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SIZE</w:t>
            </w:r>
          </w:p>
        </w:tc>
        <w:tc>
          <w:tcPr>
            <w:tcW w:w="1116" w:type="dxa"/>
            <w:tcBorders>
              <w:top w:val="nil"/>
              <w:left w:val="nil"/>
              <w:bottom w:val="single" w:sz="4" w:space="0" w:color="auto"/>
              <w:right w:val="single" w:sz="4" w:space="0" w:color="auto"/>
            </w:tcBorders>
            <w:shd w:val="clear" w:color="auto" w:fill="auto"/>
            <w:noWrap/>
            <w:vAlign w:val="bottom"/>
          </w:tcPr>
          <w:p w14:paraId="43412F79" w14:textId="2C2FD680" w:rsidR="004175BF" w:rsidRPr="00F458F2" w:rsidRDefault="004175BF" w:rsidP="00F458F2">
            <w:pPr>
              <w:spacing w:after="0" w:line="240" w:lineRule="auto"/>
              <w:jc w:val="center"/>
              <w:rPr>
                <w:rFonts w:ascii="Times New Roman" w:eastAsia="SimSun" w:hAnsi="Times New Roman" w:cs="Times New Roman"/>
                <w:lang w:eastAsia="zh-CN"/>
              </w:rPr>
            </w:pPr>
            <w:r w:rsidRPr="00F458F2">
              <w:rPr>
                <w:rFonts w:ascii="Times New Roman" w:eastAsia="Times New Roman" w:hAnsi="Times New Roman" w:cs="Times New Roman"/>
                <w:lang w:val="zh-CN" w:eastAsia="zh-CN"/>
              </w:rPr>
              <w:t>30.61</w:t>
            </w:r>
          </w:p>
        </w:tc>
        <w:tc>
          <w:tcPr>
            <w:tcW w:w="1116" w:type="dxa"/>
            <w:tcBorders>
              <w:top w:val="nil"/>
              <w:left w:val="nil"/>
              <w:bottom w:val="single" w:sz="4" w:space="0" w:color="auto"/>
              <w:right w:val="single" w:sz="4" w:space="0" w:color="auto"/>
            </w:tcBorders>
            <w:shd w:val="clear" w:color="auto" w:fill="auto"/>
            <w:noWrap/>
            <w:vAlign w:val="bottom"/>
          </w:tcPr>
          <w:p w14:paraId="36C71F5B" w14:textId="4244B960" w:rsidR="004175BF" w:rsidRPr="00F458F2" w:rsidRDefault="004175BF" w:rsidP="00F458F2">
            <w:pPr>
              <w:spacing w:after="0" w:line="240" w:lineRule="auto"/>
              <w:jc w:val="center"/>
              <w:rPr>
                <w:rFonts w:ascii="Times New Roman" w:eastAsia="SimSun" w:hAnsi="Times New Roman" w:cs="Times New Roman"/>
                <w:lang w:eastAsia="zh-CN"/>
              </w:rPr>
            </w:pPr>
            <w:r w:rsidRPr="00F458F2">
              <w:rPr>
                <w:rFonts w:ascii="Times New Roman" w:eastAsia="Times New Roman" w:hAnsi="Times New Roman" w:cs="Times New Roman"/>
                <w:lang w:val="zh-CN" w:eastAsia="zh-CN"/>
              </w:rPr>
              <w:t>30.80</w:t>
            </w:r>
          </w:p>
        </w:tc>
        <w:tc>
          <w:tcPr>
            <w:tcW w:w="1116" w:type="dxa"/>
            <w:tcBorders>
              <w:top w:val="nil"/>
              <w:left w:val="nil"/>
              <w:bottom w:val="single" w:sz="4" w:space="0" w:color="auto"/>
              <w:right w:val="single" w:sz="4" w:space="0" w:color="auto"/>
            </w:tcBorders>
            <w:shd w:val="clear" w:color="auto" w:fill="auto"/>
            <w:noWrap/>
            <w:vAlign w:val="bottom"/>
          </w:tcPr>
          <w:p w14:paraId="100ABD34" w14:textId="61887FA6" w:rsidR="004175BF" w:rsidRPr="00F458F2" w:rsidRDefault="004175BF" w:rsidP="00F458F2">
            <w:pPr>
              <w:spacing w:after="0" w:line="240" w:lineRule="auto"/>
              <w:jc w:val="center"/>
              <w:rPr>
                <w:rFonts w:ascii="Times New Roman" w:eastAsia="SimSun" w:hAnsi="Times New Roman" w:cs="Times New Roman"/>
                <w:lang w:eastAsia="zh-CN"/>
              </w:rPr>
            </w:pPr>
            <w:r w:rsidRPr="00F458F2">
              <w:rPr>
                <w:rFonts w:ascii="Times New Roman" w:eastAsia="Times New Roman" w:hAnsi="Times New Roman" w:cs="Times New Roman"/>
                <w:lang w:val="zh-CN" w:eastAsia="zh-CN"/>
              </w:rPr>
              <w:t>30.83</w:t>
            </w:r>
          </w:p>
        </w:tc>
        <w:tc>
          <w:tcPr>
            <w:tcW w:w="1116" w:type="dxa"/>
            <w:tcBorders>
              <w:top w:val="nil"/>
              <w:left w:val="nil"/>
              <w:bottom w:val="single" w:sz="4" w:space="0" w:color="auto"/>
              <w:right w:val="single" w:sz="4" w:space="0" w:color="auto"/>
            </w:tcBorders>
            <w:shd w:val="clear" w:color="auto" w:fill="auto"/>
            <w:noWrap/>
            <w:vAlign w:val="bottom"/>
          </w:tcPr>
          <w:p w14:paraId="070930E3" w14:textId="4C95F319" w:rsidR="004175BF" w:rsidRPr="00F458F2" w:rsidRDefault="004175BF" w:rsidP="00F458F2">
            <w:pPr>
              <w:spacing w:after="0" w:line="240" w:lineRule="auto"/>
              <w:jc w:val="center"/>
              <w:rPr>
                <w:rFonts w:ascii="Times New Roman" w:eastAsia="SimSun" w:hAnsi="Times New Roman" w:cs="Times New Roman"/>
                <w:lang w:eastAsia="zh-CN"/>
              </w:rPr>
            </w:pPr>
            <w:r w:rsidRPr="00F458F2">
              <w:rPr>
                <w:rFonts w:ascii="Times New Roman" w:eastAsia="Times New Roman" w:hAnsi="Times New Roman" w:cs="Times New Roman"/>
                <w:lang w:val="zh-CN" w:eastAsia="zh-CN"/>
              </w:rPr>
              <w:t>30.88</w:t>
            </w:r>
          </w:p>
        </w:tc>
        <w:tc>
          <w:tcPr>
            <w:tcW w:w="1116" w:type="dxa"/>
            <w:tcBorders>
              <w:top w:val="nil"/>
              <w:left w:val="nil"/>
              <w:bottom w:val="single" w:sz="4" w:space="0" w:color="auto"/>
              <w:right w:val="single" w:sz="4" w:space="0" w:color="auto"/>
            </w:tcBorders>
            <w:shd w:val="clear" w:color="auto" w:fill="auto"/>
            <w:noWrap/>
            <w:vAlign w:val="bottom"/>
          </w:tcPr>
          <w:p w14:paraId="06A52266" w14:textId="2F9BE039" w:rsidR="004175BF" w:rsidRPr="00F458F2" w:rsidRDefault="004175BF" w:rsidP="00F458F2">
            <w:pPr>
              <w:spacing w:after="0" w:line="240" w:lineRule="auto"/>
              <w:jc w:val="center"/>
              <w:rPr>
                <w:rFonts w:ascii="Times New Roman" w:eastAsia="SimSun" w:hAnsi="Times New Roman" w:cs="Times New Roman"/>
                <w:lang w:val="zh-CN" w:eastAsia="zh-CN"/>
              </w:rPr>
            </w:pPr>
            <w:r w:rsidRPr="00F458F2">
              <w:rPr>
                <w:rFonts w:ascii="Times New Roman" w:eastAsia="Times New Roman" w:hAnsi="Times New Roman" w:cs="Times New Roman"/>
                <w:lang w:val="zh-CN" w:eastAsia="zh-CN"/>
              </w:rPr>
              <w:t>30.99</w:t>
            </w:r>
          </w:p>
        </w:tc>
        <w:tc>
          <w:tcPr>
            <w:tcW w:w="1393" w:type="dxa"/>
            <w:tcBorders>
              <w:top w:val="nil"/>
              <w:left w:val="nil"/>
              <w:bottom w:val="single" w:sz="4" w:space="0" w:color="auto"/>
              <w:right w:val="single" w:sz="4" w:space="0" w:color="auto"/>
            </w:tcBorders>
            <w:vAlign w:val="bottom"/>
          </w:tcPr>
          <w:p w14:paraId="48DD376C" w14:textId="25C1FCD0" w:rsidR="004175BF" w:rsidRPr="00F458F2" w:rsidRDefault="004175BF" w:rsidP="00F458F2">
            <w:pPr>
              <w:spacing w:after="0" w:line="240" w:lineRule="auto"/>
              <w:jc w:val="center"/>
              <w:rPr>
                <w:rFonts w:ascii="Times New Roman" w:eastAsia="Times New Roman" w:hAnsi="Times New Roman" w:cs="Times New Roman"/>
                <w:lang w:eastAsia="zh-CN"/>
              </w:rPr>
            </w:pPr>
            <w:r w:rsidRPr="00F458F2">
              <w:rPr>
                <w:rFonts w:ascii="Times New Roman" w:eastAsia="Times New Roman" w:hAnsi="Times New Roman" w:cs="Times New Roman"/>
                <w:lang w:val="zh-CN" w:eastAsia="zh-CN"/>
              </w:rPr>
              <w:t>3</w:t>
            </w:r>
            <w:r w:rsidR="00F40614" w:rsidRPr="00F458F2">
              <w:rPr>
                <w:rFonts w:ascii="Times New Roman" w:eastAsia="Times New Roman" w:hAnsi="Times New Roman" w:cs="Times New Roman"/>
                <w:lang w:eastAsia="zh-CN"/>
              </w:rPr>
              <w:t>1</w:t>
            </w:r>
            <w:r w:rsidRPr="00F458F2">
              <w:rPr>
                <w:rFonts w:ascii="Times New Roman" w:eastAsia="Times New Roman" w:hAnsi="Times New Roman" w:cs="Times New Roman"/>
                <w:lang w:val="zh-CN" w:eastAsia="zh-CN"/>
              </w:rPr>
              <w:t>.</w:t>
            </w:r>
            <w:r w:rsidR="00F40614" w:rsidRPr="00F458F2">
              <w:rPr>
                <w:rFonts w:ascii="Times New Roman" w:eastAsia="Times New Roman" w:hAnsi="Times New Roman" w:cs="Times New Roman"/>
                <w:lang w:eastAsia="zh-CN"/>
              </w:rPr>
              <w:t>45</w:t>
            </w:r>
          </w:p>
        </w:tc>
      </w:tr>
      <w:tr w:rsidR="004175BF" w:rsidRPr="00F458F2" w14:paraId="7C8ACDF3" w14:textId="787D5250" w:rsidTr="00F4061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1D723A31"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DIV</w:t>
            </w:r>
          </w:p>
        </w:tc>
        <w:tc>
          <w:tcPr>
            <w:tcW w:w="1116" w:type="dxa"/>
            <w:tcBorders>
              <w:top w:val="nil"/>
              <w:left w:val="nil"/>
              <w:bottom w:val="single" w:sz="4" w:space="0" w:color="auto"/>
              <w:right w:val="single" w:sz="4" w:space="0" w:color="auto"/>
            </w:tcBorders>
            <w:shd w:val="clear" w:color="auto" w:fill="auto"/>
            <w:noWrap/>
            <w:vAlign w:val="bottom"/>
          </w:tcPr>
          <w:p w14:paraId="422F1C4D"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0.49639</w:t>
            </w:r>
          </w:p>
        </w:tc>
        <w:tc>
          <w:tcPr>
            <w:tcW w:w="1116" w:type="dxa"/>
            <w:tcBorders>
              <w:top w:val="nil"/>
              <w:left w:val="nil"/>
              <w:bottom w:val="single" w:sz="4" w:space="0" w:color="auto"/>
              <w:right w:val="single" w:sz="4" w:space="0" w:color="auto"/>
            </w:tcBorders>
            <w:shd w:val="clear" w:color="auto" w:fill="auto"/>
            <w:noWrap/>
            <w:vAlign w:val="bottom"/>
          </w:tcPr>
          <w:p w14:paraId="245DA026"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0.576122</w:t>
            </w:r>
          </w:p>
        </w:tc>
        <w:tc>
          <w:tcPr>
            <w:tcW w:w="1116" w:type="dxa"/>
            <w:tcBorders>
              <w:top w:val="nil"/>
              <w:left w:val="nil"/>
              <w:bottom w:val="single" w:sz="4" w:space="0" w:color="auto"/>
              <w:right w:val="single" w:sz="4" w:space="0" w:color="auto"/>
            </w:tcBorders>
            <w:shd w:val="clear" w:color="auto" w:fill="auto"/>
            <w:noWrap/>
            <w:vAlign w:val="bottom"/>
          </w:tcPr>
          <w:p w14:paraId="36D5940B"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0.620693</w:t>
            </w:r>
          </w:p>
        </w:tc>
        <w:tc>
          <w:tcPr>
            <w:tcW w:w="1116" w:type="dxa"/>
            <w:tcBorders>
              <w:top w:val="nil"/>
              <w:left w:val="nil"/>
              <w:bottom w:val="single" w:sz="4" w:space="0" w:color="auto"/>
              <w:right w:val="single" w:sz="4" w:space="0" w:color="auto"/>
            </w:tcBorders>
            <w:shd w:val="clear" w:color="auto" w:fill="auto"/>
            <w:noWrap/>
            <w:vAlign w:val="bottom"/>
          </w:tcPr>
          <w:p w14:paraId="3A9D335A"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0.61304</w:t>
            </w:r>
          </w:p>
        </w:tc>
        <w:tc>
          <w:tcPr>
            <w:tcW w:w="1116" w:type="dxa"/>
            <w:tcBorders>
              <w:top w:val="nil"/>
              <w:left w:val="nil"/>
              <w:bottom w:val="single" w:sz="4" w:space="0" w:color="auto"/>
              <w:right w:val="single" w:sz="4" w:space="0" w:color="auto"/>
            </w:tcBorders>
            <w:shd w:val="clear" w:color="auto" w:fill="auto"/>
            <w:noWrap/>
            <w:vAlign w:val="bottom"/>
          </w:tcPr>
          <w:p w14:paraId="3BC7D6DE"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0.572972</w:t>
            </w:r>
          </w:p>
        </w:tc>
        <w:tc>
          <w:tcPr>
            <w:tcW w:w="1393" w:type="dxa"/>
            <w:tcBorders>
              <w:top w:val="nil"/>
              <w:left w:val="nil"/>
              <w:bottom w:val="single" w:sz="4" w:space="0" w:color="auto"/>
              <w:right w:val="single" w:sz="4" w:space="0" w:color="auto"/>
            </w:tcBorders>
            <w:vAlign w:val="bottom"/>
          </w:tcPr>
          <w:p w14:paraId="53A7A54C" w14:textId="4115585D" w:rsidR="004175BF" w:rsidRPr="00F458F2" w:rsidRDefault="004175BF" w:rsidP="00F458F2">
            <w:pPr>
              <w:spacing w:after="0" w:line="240" w:lineRule="auto"/>
              <w:jc w:val="center"/>
              <w:rPr>
                <w:rFonts w:ascii="Times New Roman" w:eastAsia="Times New Roman" w:hAnsi="Times New Roman" w:cs="Times New Roman"/>
                <w:lang w:eastAsia="zh-CN"/>
              </w:rPr>
            </w:pPr>
            <w:r w:rsidRPr="00F458F2">
              <w:rPr>
                <w:rFonts w:ascii="Times New Roman" w:eastAsia="Times New Roman" w:hAnsi="Times New Roman" w:cs="Times New Roman"/>
                <w:lang w:val="zh-CN" w:eastAsia="zh-CN"/>
              </w:rPr>
              <w:t>0.5</w:t>
            </w:r>
            <w:r w:rsidR="00F40614" w:rsidRPr="00F458F2">
              <w:rPr>
                <w:rFonts w:ascii="Times New Roman" w:eastAsia="Times New Roman" w:hAnsi="Times New Roman" w:cs="Times New Roman"/>
                <w:lang w:eastAsia="zh-CN"/>
              </w:rPr>
              <w:t>32021</w:t>
            </w:r>
          </w:p>
        </w:tc>
      </w:tr>
      <w:tr w:rsidR="004175BF" w:rsidRPr="00F458F2" w14:paraId="539EA2F2" w14:textId="75609C31" w:rsidTr="00F4061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40BD22B" w14:textId="6AEBBDBA"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IOS</w:t>
            </w:r>
          </w:p>
        </w:tc>
        <w:tc>
          <w:tcPr>
            <w:tcW w:w="1116" w:type="dxa"/>
            <w:tcBorders>
              <w:top w:val="nil"/>
              <w:left w:val="nil"/>
              <w:bottom w:val="single" w:sz="4" w:space="0" w:color="auto"/>
              <w:right w:val="single" w:sz="4" w:space="0" w:color="auto"/>
            </w:tcBorders>
            <w:shd w:val="clear" w:color="auto" w:fill="auto"/>
            <w:noWrap/>
            <w:vAlign w:val="bottom"/>
          </w:tcPr>
          <w:p w14:paraId="048AB53C" w14:textId="77777777" w:rsidR="004175BF" w:rsidRPr="00F458F2" w:rsidRDefault="004175BF" w:rsidP="00F458F2">
            <w:pPr>
              <w:spacing w:after="0" w:line="240" w:lineRule="auto"/>
              <w:jc w:val="center"/>
              <w:rPr>
                <w:rFonts w:ascii="Times New Roman" w:eastAsia="SimSun" w:hAnsi="Times New Roman" w:cs="Times New Roman"/>
                <w:lang w:eastAsia="zh-CN"/>
              </w:rPr>
            </w:pPr>
            <w:r w:rsidRPr="00F458F2">
              <w:rPr>
                <w:rFonts w:ascii="Times New Roman" w:eastAsia="Times New Roman" w:hAnsi="Times New Roman" w:cs="Times New Roman"/>
                <w:lang w:val="zh-CN" w:eastAsia="zh-CN"/>
              </w:rPr>
              <w:t>5</w:t>
            </w:r>
            <w:r w:rsidRPr="00F458F2">
              <w:rPr>
                <w:rFonts w:ascii="Times New Roman" w:eastAsia="Times New Roman" w:hAnsi="Times New Roman" w:cs="Times New Roman"/>
                <w:lang w:eastAsia="zh-CN"/>
              </w:rPr>
              <w:t>.</w:t>
            </w:r>
            <w:r w:rsidRPr="00F458F2">
              <w:rPr>
                <w:rFonts w:ascii="Times New Roman" w:eastAsia="Times New Roman" w:hAnsi="Times New Roman" w:cs="Times New Roman"/>
                <w:lang w:val="zh-CN" w:eastAsia="zh-CN"/>
              </w:rPr>
              <w:t>78</w:t>
            </w:r>
            <w:r w:rsidRPr="00F458F2">
              <w:rPr>
                <w:rFonts w:ascii="Times New Roman" w:eastAsia="Times New Roman" w:hAnsi="Times New Roman" w:cs="Times New Roman"/>
                <w:lang w:eastAsia="zh-CN"/>
              </w:rPr>
              <w:t>%</w:t>
            </w:r>
          </w:p>
        </w:tc>
        <w:tc>
          <w:tcPr>
            <w:tcW w:w="1116" w:type="dxa"/>
            <w:tcBorders>
              <w:top w:val="nil"/>
              <w:left w:val="nil"/>
              <w:bottom w:val="single" w:sz="4" w:space="0" w:color="auto"/>
              <w:right w:val="single" w:sz="4" w:space="0" w:color="auto"/>
            </w:tcBorders>
            <w:shd w:val="clear" w:color="auto" w:fill="auto"/>
            <w:noWrap/>
            <w:vAlign w:val="bottom"/>
          </w:tcPr>
          <w:p w14:paraId="58576AC7" w14:textId="77777777" w:rsidR="004175BF" w:rsidRPr="00F458F2" w:rsidRDefault="004175BF" w:rsidP="00F458F2">
            <w:pPr>
              <w:spacing w:after="0" w:line="240" w:lineRule="auto"/>
              <w:jc w:val="center"/>
              <w:rPr>
                <w:rFonts w:ascii="Times New Roman" w:eastAsia="SimSun" w:hAnsi="Times New Roman" w:cs="Times New Roman"/>
                <w:lang w:eastAsia="zh-CN"/>
              </w:rPr>
            </w:pPr>
            <w:r w:rsidRPr="00F458F2">
              <w:rPr>
                <w:rFonts w:ascii="Times New Roman" w:eastAsia="Times New Roman" w:hAnsi="Times New Roman" w:cs="Times New Roman"/>
                <w:lang w:val="zh-CN" w:eastAsia="zh-CN"/>
              </w:rPr>
              <w:t>5</w:t>
            </w:r>
            <w:r w:rsidRPr="00F458F2">
              <w:rPr>
                <w:rFonts w:ascii="Times New Roman" w:eastAsia="Times New Roman" w:hAnsi="Times New Roman" w:cs="Times New Roman"/>
                <w:lang w:eastAsia="zh-CN"/>
              </w:rPr>
              <w:t>.</w:t>
            </w:r>
            <w:r w:rsidRPr="00F458F2">
              <w:rPr>
                <w:rFonts w:ascii="Times New Roman" w:eastAsia="Times New Roman" w:hAnsi="Times New Roman" w:cs="Times New Roman"/>
                <w:lang w:val="zh-CN" w:eastAsia="zh-CN"/>
              </w:rPr>
              <w:t>17</w:t>
            </w:r>
            <w:r w:rsidRPr="00F458F2">
              <w:rPr>
                <w:rFonts w:ascii="Times New Roman" w:eastAsia="Times New Roman" w:hAnsi="Times New Roman" w:cs="Times New Roman"/>
                <w:lang w:eastAsia="zh-CN"/>
              </w:rPr>
              <w:t>%</w:t>
            </w:r>
          </w:p>
        </w:tc>
        <w:tc>
          <w:tcPr>
            <w:tcW w:w="1116" w:type="dxa"/>
            <w:tcBorders>
              <w:top w:val="nil"/>
              <w:left w:val="nil"/>
              <w:bottom w:val="single" w:sz="4" w:space="0" w:color="auto"/>
              <w:right w:val="single" w:sz="4" w:space="0" w:color="auto"/>
            </w:tcBorders>
            <w:shd w:val="clear" w:color="auto" w:fill="auto"/>
            <w:noWrap/>
            <w:vAlign w:val="bottom"/>
          </w:tcPr>
          <w:p w14:paraId="2CA84609" w14:textId="77777777" w:rsidR="004175BF" w:rsidRPr="00F458F2" w:rsidRDefault="004175BF" w:rsidP="00F458F2">
            <w:pPr>
              <w:spacing w:after="0" w:line="240" w:lineRule="auto"/>
              <w:jc w:val="center"/>
              <w:rPr>
                <w:rFonts w:ascii="Times New Roman" w:eastAsia="SimSun" w:hAnsi="Times New Roman" w:cs="Times New Roman"/>
                <w:lang w:eastAsia="zh-CN"/>
              </w:rPr>
            </w:pPr>
            <w:r w:rsidRPr="00F458F2">
              <w:rPr>
                <w:rFonts w:ascii="Times New Roman" w:eastAsia="Times New Roman" w:hAnsi="Times New Roman" w:cs="Times New Roman"/>
                <w:lang w:val="zh-CN" w:eastAsia="zh-CN"/>
              </w:rPr>
              <w:t>0</w:t>
            </w:r>
            <w:r w:rsidRPr="00F458F2">
              <w:rPr>
                <w:rFonts w:ascii="Times New Roman" w:eastAsia="Times New Roman" w:hAnsi="Times New Roman" w:cs="Times New Roman"/>
                <w:lang w:eastAsia="zh-CN"/>
              </w:rPr>
              <w:t>.</w:t>
            </w:r>
            <w:r w:rsidRPr="00F458F2">
              <w:rPr>
                <w:rFonts w:ascii="Times New Roman" w:eastAsia="Times New Roman" w:hAnsi="Times New Roman" w:cs="Times New Roman"/>
                <w:lang w:val="zh-CN" w:eastAsia="zh-CN"/>
              </w:rPr>
              <w:t>79</w:t>
            </w:r>
            <w:r w:rsidRPr="00F458F2">
              <w:rPr>
                <w:rFonts w:ascii="Times New Roman" w:eastAsia="Times New Roman" w:hAnsi="Times New Roman" w:cs="Times New Roman"/>
                <w:lang w:eastAsia="zh-CN"/>
              </w:rPr>
              <w:t>%</w:t>
            </w:r>
          </w:p>
        </w:tc>
        <w:tc>
          <w:tcPr>
            <w:tcW w:w="1116" w:type="dxa"/>
            <w:tcBorders>
              <w:top w:val="nil"/>
              <w:left w:val="nil"/>
              <w:bottom w:val="single" w:sz="4" w:space="0" w:color="auto"/>
              <w:right w:val="single" w:sz="4" w:space="0" w:color="auto"/>
            </w:tcBorders>
            <w:shd w:val="clear" w:color="auto" w:fill="auto"/>
            <w:noWrap/>
            <w:vAlign w:val="bottom"/>
          </w:tcPr>
          <w:p w14:paraId="4E9396C5" w14:textId="77777777" w:rsidR="004175BF" w:rsidRPr="00F458F2" w:rsidRDefault="004175BF" w:rsidP="00F458F2">
            <w:pPr>
              <w:spacing w:after="0" w:line="240" w:lineRule="auto"/>
              <w:jc w:val="center"/>
              <w:rPr>
                <w:rFonts w:ascii="Times New Roman" w:eastAsia="SimSun" w:hAnsi="Times New Roman" w:cs="Times New Roman"/>
                <w:lang w:eastAsia="zh-CN"/>
              </w:rPr>
            </w:pPr>
            <w:r w:rsidRPr="00F458F2">
              <w:rPr>
                <w:rFonts w:ascii="Times New Roman" w:eastAsia="Times New Roman" w:hAnsi="Times New Roman" w:cs="Times New Roman"/>
                <w:lang w:val="zh-CN" w:eastAsia="zh-CN"/>
              </w:rPr>
              <w:t>6</w:t>
            </w:r>
            <w:r w:rsidRPr="00F458F2">
              <w:rPr>
                <w:rFonts w:ascii="Times New Roman" w:eastAsia="Times New Roman" w:hAnsi="Times New Roman" w:cs="Times New Roman"/>
                <w:lang w:eastAsia="zh-CN"/>
              </w:rPr>
              <w:t>.</w:t>
            </w:r>
            <w:r w:rsidRPr="00F458F2">
              <w:rPr>
                <w:rFonts w:ascii="Times New Roman" w:eastAsia="Times New Roman" w:hAnsi="Times New Roman" w:cs="Times New Roman"/>
                <w:lang w:val="zh-CN" w:eastAsia="zh-CN"/>
              </w:rPr>
              <w:t>26</w:t>
            </w:r>
            <w:r w:rsidRPr="00F458F2">
              <w:rPr>
                <w:rFonts w:ascii="Times New Roman" w:eastAsia="Times New Roman" w:hAnsi="Times New Roman" w:cs="Times New Roman"/>
                <w:lang w:eastAsia="zh-CN"/>
              </w:rPr>
              <w:t>%</w:t>
            </w:r>
          </w:p>
        </w:tc>
        <w:tc>
          <w:tcPr>
            <w:tcW w:w="1116" w:type="dxa"/>
            <w:tcBorders>
              <w:top w:val="nil"/>
              <w:left w:val="nil"/>
              <w:bottom w:val="single" w:sz="4" w:space="0" w:color="auto"/>
              <w:right w:val="single" w:sz="4" w:space="0" w:color="auto"/>
            </w:tcBorders>
            <w:shd w:val="clear" w:color="auto" w:fill="auto"/>
            <w:noWrap/>
            <w:vAlign w:val="bottom"/>
          </w:tcPr>
          <w:p w14:paraId="0F0BD2B2"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6</w:t>
            </w:r>
            <w:r w:rsidRPr="00F458F2">
              <w:rPr>
                <w:rFonts w:ascii="Times New Roman" w:eastAsia="Times New Roman" w:hAnsi="Times New Roman" w:cs="Times New Roman"/>
                <w:lang w:eastAsia="zh-CN"/>
              </w:rPr>
              <w:t>.</w:t>
            </w:r>
            <w:r w:rsidRPr="00F458F2">
              <w:rPr>
                <w:rFonts w:ascii="Times New Roman" w:eastAsia="Times New Roman" w:hAnsi="Times New Roman" w:cs="Times New Roman"/>
                <w:lang w:val="zh-CN" w:eastAsia="zh-CN"/>
              </w:rPr>
              <w:t>34</w:t>
            </w:r>
            <w:r w:rsidRPr="00F458F2">
              <w:rPr>
                <w:rFonts w:ascii="Times New Roman" w:eastAsia="Times New Roman" w:hAnsi="Times New Roman" w:cs="Times New Roman"/>
                <w:lang w:eastAsia="zh-CN"/>
              </w:rPr>
              <w:t>%</w:t>
            </w:r>
          </w:p>
        </w:tc>
        <w:tc>
          <w:tcPr>
            <w:tcW w:w="1393" w:type="dxa"/>
            <w:tcBorders>
              <w:top w:val="nil"/>
              <w:left w:val="nil"/>
              <w:bottom w:val="single" w:sz="4" w:space="0" w:color="auto"/>
              <w:right w:val="single" w:sz="4" w:space="0" w:color="auto"/>
            </w:tcBorders>
            <w:vAlign w:val="bottom"/>
          </w:tcPr>
          <w:p w14:paraId="1DB8DD6E" w14:textId="06F5315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6</w:t>
            </w:r>
            <w:r w:rsidRPr="00F458F2">
              <w:rPr>
                <w:rFonts w:ascii="Times New Roman" w:eastAsia="Times New Roman" w:hAnsi="Times New Roman" w:cs="Times New Roman"/>
                <w:lang w:eastAsia="zh-CN"/>
              </w:rPr>
              <w:t>.</w:t>
            </w:r>
            <w:r w:rsidR="00F40614" w:rsidRPr="00F458F2">
              <w:rPr>
                <w:rFonts w:ascii="Times New Roman" w:eastAsia="Times New Roman" w:hAnsi="Times New Roman" w:cs="Times New Roman"/>
                <w:lang w:eastAsia="zh-CN"/>
              </w:rPr>
              <w:t>51</w:t>
            </w:r>
            <w:r w:rsidRPr="00F458F2">
              <w:rPr>
                <w:rFonts w:ascii="Times New Roman" w:eastAsia="Times New Roman" w:hAnsi="Times New Roman" w:cs="Times New Roman"/>
                <w:lang w:eastAsia="zh-CN"/>
              </w:rPr>
              <w:t>%</w:t>
            </w:r>
          </w:p>
        </w:tc>
      </w:tr>
      <w:tr w:rsidR="004175BF" w:rsidRPr="00F458F2" w14:paraId="5C9A258E" w14:textId="532ED2A6" w:rsidTr="00F4061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7DE052B"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SG</w:t>
            </w:r>
          </w:p>
        </w:tc>
        <w:tc>
          <w:tcPr>
            <w:tcW w:w="1116" w:type="dxa"/>
            <w:tcBorders>
              <w:top w:val="nil"/>
              <w:left w:val="nil"/>
              <w:bottom w:val="single" w:sz="4" w:space="0" w:color="auto"/>
              <w:right w:val="single" w:sz="4" w:space="0" w:color="auto"/>
            </w:tcBorders>
            <w:shd w:val="clear" w:color="auto" w:fill="auto"/>
            <w:noWrap/>
            <w:vAlign w:val="bottom"/>
          </w:tcPr>
          <w:p w14:paraId="6B7901A2"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0.166844</w:t>
            </w:r>
          </w:p>
        </w:tc>
        <w:tc>
          <w:tcPr>
            <w:tcW w:w="1116" w:type="dxa"/>
            <w:tcBorders>
              <w:top w:val="nil"/>
              <w:left w:val="nil"/>
              <w:bottom w:val="single" w:sz="4" w:space="0" w:color="auto"/>
              <w:right w:val="single" w:sz="4" w:space="0" w:color="auto"/>
            </w:tcBorders>
            <w:shd w:val="clear" w:color="auto" w:fill="auto"/>
            <w:noWrap/>
            <w:vAlign w:val="bottom"/>
          </w:tcPr>
          <w:p w14:paraId="1C409AD7"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0.184731</w:t>
            </w:r>
          </w:p>
        </w:tc>
        <w:tc>
          <w:tcPr>
            <w:tcW w:w="1116" w:type="dxa"/>
            <w:tcBorders>
              <w:top w:val="nil"/>
              <w:left w:val="nil"/>
              <w:bottom w:val="single" w:sz="4" w:space="0" w:color="auto"/>
              <w:right w:val="single" w:sz="4" w:space="0" w:color="auto"/>
            </w:tcBorders>
            <w:shd w:val="clear" w:color="auto" w:fill="auto"/>
            <w:noWrap/>
            <w:vAlign w:val="bottom"/>
          </w:tcPr>
          <w:p w14:paraId="7580EEA9"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0.103975</w:t>
            </w:r>
          </w:p>
        </w:tc>
        <w:tc>
          <w:tcPr>
            <w:tcW w:w="1116" w:type="dxa"/>
            <w:tcBorders>
              <w:top w:val="nil"/>
              <w:left w:val="nil"/>
              <w:bottom w:val="single" w:sz="4" w:space="0" w:color="auto"/>
              <w:right w:val="single" w:sz="4" w:space="0" w:color="auto"/>
            </w:tcBorders>
            <w:shd w:val="clear" w:color="auto" w:fill="auto"/>
            <w:noWrap/>
            <w:vAlign w:val="bottom"/>
          </w:tcPr>
          <w:p w14:paraId="6E50D150"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0.072435</w:t>
            </w:r>
          </w:p>
        </w:tc>
        <w:tc>
          <w:tcPr>
            <w:tcW w:w="1116" w:type="dxa"/>
            <w:tcBorders>
              <w:top w:val="nil"/>
              <w:left w:val="nil"/>
              <w:bottom w:val="single" w:sz="4" w:space="0" w:color="auto"/>
              <w:right w:val="single" w:sz="4" w:space="0" w:color="auto"/>
            </w:tcBorders>
            <w:shd w:val="clear" w:color="auto" w:fill="auto"/>
            <w:noWrap/>
            <w:vAlign w:val="bottom"/>
          </w:tcPr>
          <w:p w14:paraId="2D7AD716" w14:textId="77777777" w:rsidR="004175BF" w:rsidRPr="00F458F2" w:rsidRDefault="004175BF" w:rsidP="00F458F2">
            <w:pPr>
              <w:spacing w:after="0" w:line="240" w:lineRule="auto"/>
              <w:jc w:val="center"/>
              <w:rPr>
                <w:rFonts w:ascii="Times New Roman" w:eastAsia="Times New Roman" w:hAnsi="Times New Roman" w:cs="Times New Roman"/>
                <w:lang w:val="zh-CN" w:eastAsia="zh-CN"/>
              </w:rPr>
            </w:pPr>
            <w:r w:rsidRPr="00F458F2">
              <w:rPr>
                <w:rFonts w:ascii="Times New Roman" w:eastAsia="Times New Roman" w:hAnsi="Times New Roman" w:cs="Times New Roman"/>
                <w:lang w:val="zh-CN" w:eastAsia="zh-CN"/>
              </w:rPr>
              <w:t>0.161582</w:t>
            </w:r>
          </w:p>
        </w:tc>
        <w:tc>
          <w:tcPr>
            <w:tcW w:w="1393" w:type="dxa"/>
            <w:tcBorders>
              <w:top w:val="nil"/>
              <w:left w:val="nil"/>
              <w:bottom w:val="single" w:sz="4" w:space="0" w:color="auto"/>
              <w:right w:val="single" w:sz="4" w:space="0" w:color="auto"/>
            </w:tcBorders>
            <w:vAlign w:val="bottom"/>
          </w:tcPr>
          <w:p w14:paraId="00561777" w14:textId="4D98B6C9" w:rsidR="004175BF" w:rsidRPr="00F458F2" w:rsidRDefault="004175BF" w:rsidP="00F458F2">
            <w:pPr>
              <w:spacing w:after="0" w:line="240" w:lineRule="auto"/>
              <w:jc w:val="center"/>
              <w:rPr>
                <w:rFonts w:ascii="Times New Roman" w:eastAsia="Times New Roman" w:hAnsi="Times New Roman" w:cs="Times New Roman"/>
                <w:lang w:eastAsia="zh-CN"/>
              </w:rPr>
            </w:pPr>
            <w:r w:rsidRPr="00F458F2">
              <w:rPr>
                <w:rFonts w:ascii="Times New Roman" w:eastAsia="Times New Roman" w:hAnsi="Times New Roman" w:cs="Times New Roman"/>
                <w:lang w:val="zh-CN" w:eastAsia="zh-CN"/>
              </w:rPr>
              <w:t>0.16</w:t>
            </w:r>
            <w:r w:rsidR="00F40614" w:rsidRPr="00F458F2">
              <w:rPr>
                <w:rFonts w:ascii="Times New Roman" w:eastAsia="Times New Roman" w:hAnsi="Times New Roman" w:cs="Times New Roman"/>
                <w:lang w:eastAsia="zh-CN"/>
              </w:rPr>
              <w:t>8091</w:t>
            </w:r>
          </w:p>
        </w:tc>
      </w:tr>
    </w:tbl>
    <w:p w14:paraId="5636B0A2" w14:textId="11E87413" w:rsidR="00F458F2" w:rsidRDefault="004175BF" w:rsidP="00F458F2">
      <w:pPr>
        <w:autoSpaceDE w:val="0"/>
        <w:autoSpaceDN w:val="0"/>
        <w:adjustRightInd w:val="0"/>
        <w:spacing w:after="0" w:line="240" w:lineRule="auto"/>
        <w:rPr>
          <w:rFonts w:ascii="Times New Roman" w:hAnsi="Times New Roman" w:cs="Times New Roman"/>
        </w:rPr>
      </w:pPr>
      <w:r w:rsidRPr="00F458F2">
        <w:rPr>
          <w:rFonts w:ascii="Times New Roman" w:hAnsi="Times New Roman" w:cs="Times New Roman"/>
        </w:rPr>
        <w:t xml:space="preserve">Sumber: </w:t>
      </w:r>
      <w:hyperlink r:id="rId13" w:history="1">
        <w:r w:rsidRPr="00F458F2">
          <w:rPr>
            <w:rStyle w:val="Hyperlink"/>
            <w:rFonts w:ascii="Times New Roman" w:hAnsi="Times New Roman" w:cs="Times New Roman"/>
          </w:rPr>
          <w:t>www.idx.co.id</w:t>
        </w:r>
      </w:hyperlink>
      <w:r w:rsidRPr="00F458F2">
        <w:rPr>
          <w:rFonts w:ascii="Times New Roman" w:hAnsi="Times New Roman" w:cs="Times New Roman"/>
        </w:rPr>
        <w:t xml:space="preserve"> (2020)</w:t>
      </w:r>
    </w:p>
    <w:p w14:paraId="1DB9B5ED" w14:textId="77777777" w:rsidR="00F458F2" w:rsidRDefault="00F458F2" w:rsidP="00F458F2">
      <w:pPr>
        <w:autoSpaceDE w:val="0"/>
        <w:autoSpaceDN w:val="0"/>
        <w:adjustRightInd w:val="0"/>
        <w:spacing w:after="0" w:line="240" w:lineRule="auto"/>
        <w:jc w:val="both"/>
        <w:rPr>
          <w:rFonts w:ascii="Times New Roman" w:hAnsi="Times New Roman" w:cs="Times New Roman"/>
        </w:rPr>
      </w:pPr>
    </w:p>
    <w:p w14:paraId="219141F2" w14:textId="77777777" w:rsidR="00F458F2" w:rsidRDefault="00F458F2" w:rsidP="00F458F2">
      <w:pPr>
        <w:autoSpaceDE w:val="0"/>
        <w:autoSpaceDN w:val="0"/>
        <w:adjustRightInd w:val="0"/>
        <w:spacing w:after="0" w:line="240" w:lineRule="auto"/>
        <w:jc w:val="both"/>
        <w:rPr>
          <w:rFonts w:ascii="Times New Roman" w:hAnsi="Times New Roman" w:cs="Times New Roman"/>
        </w:rPr>
        <w:sectPr w:rsidR="00F458F2" w:rsidSect="00F458F2">
          <w:pgSz w:w="11906" w:h="16838"/>
          <w:pgMar w:top="2268" w:right="1701" w:bottom="1701" w:left="2268" w:header="709" w:footer="709" w:gutter="0"/>
          <w:cols w:space="708"/>
          <w:titlePg/>
          <w:docGrid w:linePitch="360"/>
        </w:sectPr>
      </w:pPr>
    </w:p>
    <w:p w14:paraId="289B24EA" w14:textId="78850156" w:rsidR="009D1354" w:rsidRPr="00F458F2" w:rsidRDefault="006D51E7" w:rsidP="00F458F2">
      <w:pPr>
        <w:autoSpaceDE w:val="0"/>
        <w:autoSpaceDN w:val="0"/>
        <w:adjustRightInd w:val="0"/>
        <w:spacing w:after="0" w:line="240" w:lineRule="auto"/>
        <w:jc w:val="both"/>
        <w:rPr>
          <w:rFonts w:ascii="Times New Roman" w:hAnsi="Times New Roman" w:cs="Times New Roman"/>
        </w:rPr>
      </w:pPr>
      <w:r w:rsidRPr="00F458F2">
        <w:rPr>
          <w:rFonts w:ascii="Times New Roman" w:hAnsi="Times New Roman" w:cs="Times New Roman"/>
        </w:rPr>
        <w:lastRenderedPageBreak/>
        <w:t xml:space="preserve">Penerapan </w:t>
      </w:r>
      <w:r w:rsidRPr="00F458F2">
        <w:rPr>
          <w:rFonts w:ascii="Times New Roman" w:hAnsi="Times New Roman" w:cs="Times New Roman"/>
          <w:i/>
        </w:rPr>
        <w:t>Enterprise Risk Management</w:t>
      </w:r>
      <w:r w:rsidRPr="00F458F2">
        <w:rPr>
          <w:rFonts w:ascii="Times New Roman" w:hAnsi="Times New Roman" w:cs="Times New Roman"/>
        </w:rPr>
        <w:t xml:space="preserve"> (ERM)</w:t>
      </w:r>
      <w:r w:rsidR="004175BF" w:rsidRPr="00F458F2">
        <w:rPr>
          <w:rFonts w:ascii="Times New Roman" w:hAnsi="Times New Roman" w:cs="Times New Roman"/>
        </w:rPr>
        <w:t xml:space="preserve"> dihitung dengan menggunakan jumlah pengu</w:t>
      </w:r>
      <w:r w:rsidR="00A855BB" w:rsidRPr="00F458F2">
        <w:rPr>
          <w:rFonts w:ascii="Times New Roman" w:hAnsi="Times New Roman" w:cs="Times New Roman"/>
        </w:rPr>
        <w:t>ng</w:t>
      </w:r>
      <w:r w:rsidR="004175BF" w:rsidRPr="00F458F2">
        <w:rPr>
          <w:rFonts w:ascii="Times New Roman" w:hAnsi="Times New Roman" w:cs="Times New Roman"/>
        </w:rPr>
        <w:t xml:space="preserve">kapan ERM yang dilakukan oleh perusahaan dibagi dengan total pengungkapan ERM. Penerapan ERM </w:t>
      </w:r>
      <w:r w:rsidRPr="00F458F2">
        <w:rPr>
          <w:rFonts w:ascii="Times New Roman" w:hAnsi="Times New Roman" w:cs="Times New Roman"/>
        </w:rPr>
        <w:t xml:space="preserve">pada perusahaan </w:t>
      </w:r>
      <w:r w:rsidRPr="00F458F2">
        <w:rPr>
          <w:rFonts w:ascii="Times New Roman" w:hAnsi="Times New Roman" w:cs="Times New Roman"/>
          <w:i/>
        </w:rPr>
        <w:t xml:space="preserve">real estate </w:t>
      </w:r>
      <w:r w:rsidRPr="00F458F2">
        <w:rPr>
          <w:rFonts w:ascii="Times New Roman" w:hAnsi="Times New Roman" w:cs="Times New Roman"/>
        </w:rPr>
        <w:t xml:space="preserve">dan </w:t>
      </w:r>
      <w:r w:rsidRPr="00F458F2">
        <w:rPr>
          <w:rFonts w:ascii="Times New Roman" w:hAnsi="Times New Roman" w:cs="Times New Roman"/>
          <w:i/>
        </w:rPr>
        <w:t xml:space="preserve">property </w:t>
      </w:r>
      <w:r w:rsidRPr="00F458F2">
        <w:rPr>
          <w:rFonts w:ascii="Times New Roman" w:hAnsi="Times New Roman" w:cs="Times New Roman"/>
        </w:rPr>
        <w:t>menunjukkan adanya peningkatan penerapan ERM sepanjang tahun penelitian yaitu tahun 2014-201</w:t>
      </w:r>
      <w:r w:rsidR="004175BF" w:rsidRPr="00F458F2">
        <w:rPr>
          <w:rFonts w:ascii="Times New Roman" w:hAnsi="Times New Roman" w:cs="Times New Roman"/>
        </w:rPr>
        <w:t>9</w:t>
      </w:r>
      <w:r w:rsidRPr="00F458F2">
        <w:rPr>
          <w:rFonts w:ascii="Times New Roman" w:hAnsi="Times New Roman" w:cs="Times New Roman"/>
        </w:rPr>
        <w:t>. Pada tahun 2015</w:t>
      </w:r>
      <w:r w:rsidR="00113E11" w:rsidRPr="00F458F2">
        <w:rPr>
          <w:rFonts w:ascii="Times New Roman" w:hAnsi="Times New Roman" w:cs="Times New Roman"/>
        </w:rPr>
        <w:t>-2019</w:t>
      </w:r>
      <w:r w:rsidRPr="00F458F2">
        <w:rPr>
          <w:rFonts w:ascii="Times New Roman" w:hAnsi="Times New Roman" w:cs="Times New Roman"/>
        </w:rPr>
        <w:t xml:space="preserve"> menunjukkan bahwa adanya peningkatan penerapan ERM pada perusahaan yang diteliti, namun peningkatan tersebut </w:t>
      </w:r>
      <w:r w:rsidR="00F40614" w:rsidRPr="00F458F2">
        <w:rPr>
          <w:rFonts w:ascii="Times New Roman" w:hAnsi="Times New Roman" w:cs="Times New Roman"/>
        </w:rPr>
        <w:t>berbanding terbalik</w:t>
      </w:r>
      <w:r w:rsidRPr="00F458F2">
        <w:rPr>
          <w:rFonts w:ascii="Times New Roman" w:hAnsi="Times New Roman" w:cs="Times New Roman"/>
        </w:rPr>
        <w:t xml:space="preserve"> dengan penurunan nilai perusahaan</w:t>
      </w:r>
      <w:r w:rsidR="00DD1DE2" w:rsidRPr="00F458F2">
        <w:rPr>
          <w:rFonts w:ascii="Times New Roman" w:hAnsi="Times New Roman" w:cs="Times New Roman"/>
        </w:rPr>
        <w:t xml:space="preserve"> pada tahun 2015</w:t>
      </w:r>
      <w:r w:rsidRPr="00F458F2">
        <w:rPr>
          <w:rFonts w:ascii="Times New Roman" w:hAnsi="Times New Roman" w:cs="Times New Roman"/>
        </w:rPr>
        <w:t xml:space="preserve"> dari perusahaan </w:t>
      </w:r>
      <w:r w:rsidRPr="00F458F2">
        <w:rPr>
          <w:rFonts w:ascii="Times New Roman" w:hAnsi="Times New Roman" w:cs="Times New Roman"/>
          <w:i/>
        </w:rPr>
        <w:t xml:space="preserve">real estate </w:t>
      </w:r>
      <w:r w:rsidRPr="00F458F2">
        <w:rPr>
          <w:rFonts w:ascii="Times New Roman" w:hAnsi="Times New Roman" w:cs="Times New Roman"/>
        </w:rPr>
        <w:t xml:space="preserve">dan </w:t>
      </w:r>
      <w:r w:rsidRPr="00F458F2">
        <w:rPr>
          <w:rFonts w:ascii="Times New Roman" w:hAnsi="Times New Roman" w:cs="Times New Roman"/>
          <w:i/>
        </w:rPr>
        <w:t>property</w:t>
      </w:r>
      <w:r w:rsidRPr="00F458F2">
        <w:rPr>
          <w:rFonts w:ascii="Times New Roman" w:hAnsi="Times New Roman" w:cs="Times New Roman"/>
        </w:rPr>
        <w:t>. Hasil ini tidak sejalan dengan teori yang dikemukakan oleh Nocco dan Stulz (2006) yang menyatakan bahwa ERM dapat meningkatkan nilai perusahaan dalam level mikro dan makro. ERM menciptakan nilai dengan memungkinkan manajemen senior untuk mengukur dan mengelola risiko. ERM membantu perusahaan mempertahankan akses ke pasar modal dan sumber daya lain yang diperlukan untuk menerapkan strategi dan rencana bisnis.</w:t>
      </w:r>
    </w:p>
    <w:p w14:paraId="62E3DDF4" w14:textId="13FF9FC8" w:rsidR="009D1354" w:rsidRPr="00F458F2" w:rsidRDefault="006D51E7" w:rsidP="00F458F2">
      <w:pPr>
        <w:spacing w:after="0" w:line="240" w:lineRule="auto"/>
        <w:ind w:firstLine="360"/>
        <w:jc w:val="both"/>
        <w:rPr>
          <w:rFonts w:ascii="Times New Roman" w:hAnsi="Times New Roman" w:cs="Times New Roman"/>
        </w:rPr>
      </w:pPr>
      <w:r w:rsidRPr="00F458F2">
        <w:rPr>
          <w:rFonts w:ascii="Times New Roman" w:hAnsi="Times New Roman" w:cs="Times New Roman"/>
        </w:rPr>
        <w:t>Nilai ukuran perusahaan dari tahun 2014 hingga 201</w:t>
      </w:r>
      <w:r w:rsidR="00F40614" w:rsidRPr="00F458F2">
        <w:rPr>
          <w:rFonts w:ascii="Times New Roman" w:hAnsi="Times New Roman" w:cs="Times New Roman"/>
        </w:rPr>
        <w:t>9</w:t>
      </w:r>
      <w:r w:rsidRPr="00F458F2">
        <w:rPr>
          <w:rFonts w:ascii="Times New Roman" w:hAnsi="Times New Roman" w:cs="Times New Roman"/>
        </w:rPr>
        <w:t xml:space="preserve"> mengalami peningkatan setiap tahunnya. Pada tahun 2015, ukuran perusahaan mengalami peningkatan tetapi nilai perusahaan mengalami penuruan. Hasil ini tidak sejalan dengan teori yang dikemukakan </w:t>
      </w:r>
      <w:r w:rsidRPr="00F458F2">
        <w:rPr>
          <w:rFonts w:ascii="Times New Roman" w:hAnsi="Times New Roman" w:cs="Times New Roman"/>
        </w:rPr>
        <w:lastRenderedPageBreak/>
        <w:t xml:space="preserve">oleh Dewi dan Wirajaya (2013:360) semakin besar ukuran atau skala perusahaan maka akan semakin mudah pula perusahaan memperoleh sumber pendanaan baik yang bersifat internal maupun eksternal. Semakin baik dan semakin banyaknya sumber dana yang diperoleh, maka akan mendukung operasional perusahaan secara maksimum, sehingga akan meningkatkan harga saham dari perusahaan (Pantow et al. 2015:962). Meningkatnya harga saham perusahaan menandakan adanya peningkatan nilai Perusahan. </w:t>
      </w:r>
    </w:p>
    <w:p w14:paraId="5AC6B547" w14:textId="72386AD0" w:rsidR="009D1354" w:rsidRPr="00F458F2" w:rsidRDefault="006D51E7" w:rsidP="00F458F2">
      <w:pPr>
        <w:spacing w:after="0" w:line="240" w:lineRule="auto"/>
        <w:ind w:firstLine="360"/>
        <w:jc w:val="both"/>
        <w:rPr>
          <w:rFonts w:ascii="Times New Roman" w:hAnsi="Times New Roman" w:cs="Times New Roman"/>
        </w:rPr>
      </w:pPr>
      <w:r w:rsidRPr="00F458F2">
        <w:rPr>
          <w:rFonts w:ascii="Times New Roman" w:hAnsi="Times New Roman" w:cs="Times New Roman"/>
        </w:rPr>
        <w:t>U</w:t>
      </w:r>
      <w:r w:rsidR="00F40614" w:rsidRPr="00F458F2">
        <w:rPr>
          <w:rFonts w:ascii="Times New Roman" w:hAnsi="Times New Roman" w:cs="Times New Roman"/>
        </w:rPr>
        <w:t>ntuk variabel divid</w:t>
      </w:r>
      <w:r w:rsidRPr="00F458F2">
        <w:rPr>
          <w:rFonts w:ascii="Times New Roman" w:hAnsi="Times New Roman" w:cs="Times New Roman"/>
        </w:rPr>
        <w:t>en mengalami fluktuasi naik turun, sepanjang tahun 2014 hingga 201</w:t>
      </w:r>
      <w:r w:rsidR="00F40614" w:rsidRPr="00F458F2">
        <w:rPr>
          <w:rFonts w:ascii="Times New Roman" w:hAnsi="Times New Roman" w:cs="Times New Roman"/>
        </w:rPr>
        <w:t>6</w:t>
      </w:r>
      <w:r w:rsidRPr="00F458F2">
        <w:rPr>
          <w:rFonts w:ascii="Times New Roman" w:hAnsi="Times New Roman" w:cs="Times New Roman"/>
        </w:rPr>
        <w:t xml:space="preserve"> mengalami peningkatan yang signifikan sedangkan pada tahun </w:t>
      </w:r>
      <w:r w:rsidR="00F40614" w:rsidRPr="00F458F2">
        <w:rPr>
          <w:rFonts w:ascii="Times New Roman" w:hAnsi="Times New Roman" w:cs="Times New Roman"/>
        </w:rPr>
        <w:t xml:space="preserve">2016-  </w:t>
      </w:r>
      <w:r w:rsidRPr="00F458F2">
        <w:rPr>
          <w:rFonts w:ascii="Times New Roman" w:hAnsi="Times New Roman" w:cs="Times New Roman"/>
        </w:rPr>
        <w:t>201</w:t>
      </w:r>
      <w:r w:rsidR="00F40614" w:rsidRPr="00F458F2">
        <w:rPr>
          <w:rFonts w:ascii="Times New Roman" w:hAnsi="Times New Roman" w:cs="Times New Roman"/>
        </w:rPr>
        <w:t>9</w:t>
      </w:r>
      <w:r w:rsidRPr="00F458F2">
        <w:rPr>
          <w:rFonts w:ascii="Times New Roman" w:hAnsi="Times New Roman" w:cs="Times New Roman"/>
        </w:rPr>
        <w:t xml:space="preserve"> mengalami penurunan. Pada tahun 2015, adanya peningkatan dividen namun nilai perusahaan mengalami penurunan.</w:t>
      </w:r>
      <w:r w:rsidR="00113E11" w:rsidRPr="00F458F2">
        <w:rPr>
          <w:rFonts w:ascii="Times New Roman" w:hAnsi="Times New Roman" w:cs="Times New Roman"/>
        </w:rPr>
        <w:t xml:space="preserve"> Sedangkan, pada tahun 2016 hingga 2019 mengalami peningkatan.</w:t>
      </w:r>
      <w:r w:rsidRPr="00F458F2">
        <w:rPr>
          <w:rFonts w:ascii="Times New Roman" w:hAnsi="Times New Roman" w:cs="Times New Roman"/>
        </w:rPr>
        <w:t xml:space="preserve"> Hasil tersebut tidak sejalan dengan teori hipotesis sinyal yang menjelaskan bahwa perubahan naik turunnya dividen berpengaruh terhadap harga saham yang memberikan sinyal kepada investor, jika dividen yang dibagikan perusahaan tinggi maka manajemen perusahaaan meramalkan perusahaan memiliki pertumbuhan yang baik dimasa yang akan datang, dan jika terjadi suatu penurunan dividen diyakini investor sebagai suatu sinyal bahwa </w:t>
      </w:r>
      <w:r w:rsidRPr="00F458F2">
        <w:rPr>
          <w:rFonts w:ascii="Times New Roman" w:hAnsi="Times New Roman" w:cs="Times New Roman"/>
        </w:rPr>
        <w:lastRenderedPageBreak/>
        <w:t>perusahaan menghadapi masa sulit di masa mendatang (Atmaja, 2008:287).</w:t>
      </w:r>
    </w:p>
    <w:p w14:paraId="14254441" w14:textId="1E62D7CB" w:rsidR="009D1354" w:rsidRPr="00F458F2" w:rsidRDefault="00F40614" w:rsidP="00F458F2">
      <w:pPr>
        <w:spacing w:after="0" w:line="240" w:lineRule="auto"/>
        <w:ind w:firstLine="360"/>
        <w:jc w:val="both"/>
        <w:rPr>
          <w:rFonts w:ascii="Times New Roman" w:hAnsi="Times New Roman" w:cs="Times New Roman"/>
        </w:rPr>
      </w:pPr>
      <w:r w:rsidRPr="00F458F2">
        <w:rPr>
          <w:rFonts w:ascii="Times New Roman" w:hAnsi="Times New Roman" w:cs="Times New Roman"/>
          <w:i/>
        </w:rPr>
        <w:t xml:space="preserve">Investment opportunities </w:t>
      </w:r>
      <w:r w:rsidRPr="00F458F2">
        <w:rPr>
          <w:rFonts w:ascii="Times New Roman" w:hAnsi="Times New Roman" w:cs="Times New Roman"/>
        </w:rPr>
        <w:t xml:space="preserve">diukur dengan menggunakan </w:t>
      </w:r>
      <w:r w:rsidRPr="00F458F2">
        <w:rPr>
          <w:rFonts w:ascii="Times New Roman" w:hAnsi="Times New Roman" w:cs="Times New Roman"/>
          <w:i/>
        </w:rPr>
        <w:t xml:space="preserve">capital expenditure </w:t>
      </w:r>
      <w:r w:rsidRPr="00F458F2">
        <w:rPr>
          <w:rFonts w:ascii="Times New Roman" w:hAnsi="Times New Roman" w:cs="Times New Roman"/>
        </w:rPr>
        <w:t>dibagi dengan penjualan perusahaan</w:t>
      </w:r>
      <w:r w:rsidR="00113E11" w:rsidRPr="00F458F2">
        <w:rPr>
          <w:rFonts w:ascii="Times New Roman" w:hAnsi="Times New Roman" w:cs="Times New Roman"/>
        </w:rPr>
        <w:t xml:space="preserve"> (Anton, 2018)</w:t>
      </w:r>
      <w:r w:rsidRPr="00F458F2">
        <w:rPr>
          <w:rFonts w:ascii="Times New Roman" w:hAnsi="Times New Roman" w:cs="Times New Roman"/>
        </w:rPr>
        <w:t xml:space="preserve">. </w:t>
      </w:r>
      <w:r w:rsidR="006D51E7" w:rsidRPr="00F458F2">
        <w:rPr>
          <w:rFonts w:ascii="Times New Roman" w:hAnsi="Times New Roman" w:cs="Times New Roman"/>
          <w:i/>
        </w:rPr>
        <w:t>Investment opportunities</w:t>
      </w:r>
      <w:r w:rsidR="006D51E7" w:rsidRPr="00F458F2">
        <w:rPr>
          <w:rFonts w:ascii="Times New Roman" w:hAnsi="Times New Roman" w:cs="Times New Roman"/>
        </w:rPr>
        <w:t xml:space="preserve"> dari perusahaan </w:t>
      </w:r>
      <w:r w:rsidR="006D51E7" w:rsidRPr="00F458F2">
        <w:rPr>
          <w:rFonts w:ascii="Times New Roman" w:hAnsi="Times New Roman" w:cs="Times New Roman"/>
          <w:i/>
        </w:rPr>
        <w:t xml:space="preserve">real estate </w:t>
      </w:r>
      <w:r w:rsidR="006D51E7" w:rsidRPr="00F458F2">
        <w:rPr>
          <w:rFonts w:ascii="Times New Roman" w:hAnsi="Times New Roman" w:cs="Times New Roman"/>
        </w:rPr>
        <w:t xml:space="preserve">dan </w:t>
      </w:r>
      <w:r w:rsidR="006D51E7" w:rsidRPr="00F458F2">
        <w:rPr>
          <w:rFonts w:ascii="Times New Roman" w:hAnsi="Times New Roman" w:cs="Times New Roman"/>
          <w:i/>
        </w:rPr>
        <w:t>property</w:t>
      </w:r>
      <w:r w:rsidR="006D51E7" w:rsidRPr="00F458F2">
        <w:rPr>
          <w:rFonts w:ascii="Times New Roman" w:hAnsi="Times New Roman" w:cs="Times New Roman"/>
        </w:rPr>
        <w:t xml:space="preserve"> sepanjang tahun 2014 hingga 201</w:t>
      </w:r>
      <w:r w:rsidRPr="00F458F2">
        <w:rPr>
          <w:rFonts w:ascii="Times New Roman" w:hAnsi="Times New Roman" w:cs="Times New Roman"/>
        </w:rPr>
        <w:t>6</w:t>
      </w:r>
      <w:r w:rsidR="006D51E7" w:rsidRPr="00F458F2">
        <w:rPr>
          <w:rFonts w:ascii="Times New Roman" w:hAnsi="Times New Roman" w:cs="Times New Roman"/>
        </w:rPr>
        <w:t xml:space="preserve"> menunjukkan </w:t>
      </w:r>
      <w:r w:rsidR="00113E11" w:rsidRPr="00F458F2">
        <w:rPr>
          <w:rFonts w:ascii="Times New Roman" w:hAnsi="Times New Roman" w:cs="Times New Roman"/>
        </w:rPr>
        <w:t>penurunan</w:t>
      </w:r>
      <w:r w:rsidR="006D51E7" w:rsidRPr="00F458F2">
        <w:rPr>
          <w:rFonts w:ascii="Times New Roman" w:hAnsi="Times New Roman" w:cs="Times New Roman"/>
        </w:rPr>
        <w:t xml:space="preserve"> setiap tahunnya, namun pada tahun 201</w:t>
      </w:r>
      <w:r w:rsidR="00113E11" w:rsidRPr="00F458F2">
        <w:rPr>
          <w:rFonts w:ascii="Times New Roman" w:hAnsi="Times New Roman" w:cs="Times New Roman"/>
        </w:rPr>
        <w:t>7-2019</w:t>
      </w:r>
      <w:r w:rsidR="006D51E7" w:rsidRPr="00F458F2">
        <w:rPr>
          <w:rFonts w:ascii="Times New Roman" w:hAnsi="Times New Roman" w:cs="Times New Roman"/>
        </w:rPr>
        <w:t xml:space="preserve"> </w:t>
      </w:r>
      <w:r w:rsidR="006D51E7" w:rsidRPr="00F458F2">
        <w:rPr>
          <w:rFonts w:ascii="Times New Roman" w:hAnsi="Times New Roman" w:cs="Times New Roman"/>
          <w:i/>
        </w:rPr>
        <w:t xml:space="preserve">investment opportunities </w:t>
      </w:r>
      <w:r w:rsidR="006D51E7" w:rsidRPr="00F458F2">
        <w:rPr>
          <w:rFonts w:ascii="Times New Roman" w:hAnsi="Times New Roman" w:cs="Times New Roman"/>
        </w:rPr>
        <w:t xml:space="preserve">mengalami </w:t>
      </w:r>
      <w:r w:rsidR="00113E11" w:rsidRPr="00F458F2">
        <w:rPr>
          <w:rFonts w:ascii="Times New Roman" w:hAnsi="Times New Roman" w:cs="Times New Roman"/>
        </w:rPr>
        <w:t>peningkatan</w:t>
      </w:r>
      <w:r w:rsidR="006D51E7" w:rsidRPr="00F458F2">
        <w:rPr>
          <w:rFonts w:ascii="Times New Roman" w:hAnsi="Times New Roman" w:cs="Times New Roman"/>
        </w:rPr>
        <w:t xml:space="preserve"> tetapi nilai perusahaan meningkat. Hasil tersebut tidak sejalan dengan teori sinyal yang menjelaskan bahwa sinyal yang diberikan perusahaan kepada investor merupakan petunjuk mengenai prospek perusahaan di masa yang akan datang, selain itu juga memberikan informasi bagi investor tentang bagaimana pertumbuhan perusahaan di masa mendatang. Pengeluaran investasi yang dilakukan perusahaan memberikan sinyal positif tentang pertumbuhan perusahaan kedepannya (Brigham dan Houston, 2014:186).</w:t>
      </w:r>
    </w:p>
    <w:p w14:paraId="74B834D2" w14:textId="1ABDDD65" w:rsidR="009D1354" w:rsidRPr="00F458F2" w:rsidRDefault="006D51E7" w:rsidP="00F458F2">
      <w:pPr>
        <w:spacing w:after="0" w:line="240" w:lineRule="auto"/>
        <w:ind w:firstLine="360"/>
        <w:jc w:val="both"/>
        <w:rPr>
          <w:rFonts w:ascii="Times New Roman" w:hAnsi="Times New Roman" w:cs="Times New Roman"/>
        </w:rPr>
      </w:pPr>
      <w:r w:rsidRPr="00F458F2">
        <w:rPr>
          <w:rFonts w:ascii="Times New Roman" w:hAnsi="Times New Roman" w:cs="Times New Roman"/>
          <w:i/>
        </w:rPr>
        <w:t>Sales growth</w:t>
      </w:r>
      <w:r w:rsidRPr="00F458F2">
        <w:rPr>
          <w:rFonts w:ascii="Times New Roman" w:hAnsi="Times New Roman" w:cs="Times New Roman"/>
        </w:rPr>
        <w:t xml:space="preserve"> menunjukkan fenomena yang berbeda dibandingkan dengan variabel lainnya, pada tahun 201</w:t>
      </w:r>
      <w:r w:rsidR="00113E11" w:rsidRPr="00F458F2">
        <w:rPr>
          <w:rFonts w:ascii="Times New Roman" w:hAnsi="Times New Roman" w:cs="Times New Roman"/>
        </w:rPr>
        <w:t xml:space="preserve">5-2017 </w:t>
      </w:r>
      <w:r w:rsidRPr="00F458F2">
        <w:rPr>
          <w:rFonts w:ascii="Times New Roman" w:hAnsi="Times New Roman" w:cs="Times New Roman"/>
        </w:rPr>
        <w:t>menunjukkan adanya penurunan yang sangat signifikan</w:t>
      </w:r>
      <w:r w:rsidR="00113E11" w:rsidRPr="00F458F2">
        <w:rPr>
          <w:rFonts w:ascii="Times New Roman" w:hAnsi="Times New Roman" w:cs="Times New Roman"/>
        </w:rPr>
        <w:t xml:space="preserve"> dan pada tahun 2018-2019 mengalami peningkatan</w:t>
      </w:r>
      <w:r w:rsidRPr="00F458F2">
        <w:rPr>
          <w:rFonts w:ascii="Times New Roman" w:hAnsi="Times New Roman" w:cs="Times New Roman"/>
        </w:rPr>
        <w:t xml:space="preserve">, namun nilai perusahaan pada tahun-tahun tersebut mengalami peningkatan. Hasil penelitian ini tidak sejalan dengan teori yang dikemukakan oleh Pantow </w:t>
      </w:r>
      <w:r w:rsidRPr="00F458F2">
        <w:rPr>
          <w:rFonts w:ascii="Times New Roman" w:hAnsi="Times New Roman" w:cs="Times New Roman"/>
          <w:i/>
        </w:rPr>
        <w:t xml:space="preserve">et al. </w:t>
      </w:r>
      <w:r w:rsidRPr="00F458F2">
        <w:rPr>
          <w:rFonts w:ascii="Times New Roman" w:hAnsi="Times New Roman" w:cs="Times New Roman"/>
        </w:rPr>
        <w:t xml:space="preserve">(2015) yang menjelaskan bahwa pertumbuhan penjualan merupakan salah satu bukti bahwa suatu perusahaan benar-benar bertumbuh. Pertumbuhan penjualan digunakan oleh banyak pihak baik pemilik perusahaan, investor, kreditor, maupun pihak lain untuk melihat prospek suatu perusahaan. Dengan melihat data penjualan dimasa lalu, perusahaan dapat mengoptimalkan sumber daya yang ada untuk mengembangkan nilai perusahaan yang ada. Para investorpun bisa menggunakan data pertumbuhan </w:t>
      </w:r>
      <w:r w:rsidRPr="00F458F2">
        <w:rPr>
          <w:rFonts w:ascii="Times New Roman" w:hAnsi="Times New Roman" w:cs="Times New Roman"/>
        </w:rPr>
        <w:lastRenderedPageBreak/>
        <w:t>penjualan untuk memproyeksikan keuntungan yang akan diraup perusahaan tersebut dimasa depan. Bagi para kreditor, memantau pertumbuhan penjualan dilakukan sebagai salah satu bukti dari aktivitas pemanfaatan sumber daya yang dilakukan oleh perusahaan.</w:t>
      </w:r>
    </w:p>
    <w:p w14:paraId="59CF59DE" w14:textId="77777777" w:rsidR="009D1354" w:rsidRPr="00F458F2" w:rsidRDefault="006D51E7" w:rsidP="00F458F2">
      <w:pPr>
        <w:spacing w:after="0" w:line="240" w:lineRule="auto"/>
        <w:ind w:firstLine="360"/>
        <w:jc w:val="both"/>
        <w:rPr>
          <w:rFonts w:ascii="Times New Roman" w:hAnsi="Times New Roman" w:cs="Times New Roman"/>
        </w:rPr>
      </w:pPr>
      <w:r w:rsidRPr="00F458F2">
        <w:rPr>
          <w:rFonts w:ascii="Times New Roman" w:hAnsi="Times New Roman" w:cs="Times New Roman"/>
        </w:rPr>
        <w:t xml:space="preserve">Penelitian-penelitian yang dilakukan oleh beberapa penelitian terdahulu yang dijadikan oleh peneliti sebagai bahan acuan penelitian juga menunjukkan adanya kesenjangan hasil penelitian, beberapa penelitian tersebut adalah Aditya dan Naomi (2017) menemukan bahwa </w:t>
      </w:r>
      <w:r w:rsidRPr="00F458F2">
        <w:rPr>
          <w:rFonts w:ascii="Times New Roman" w:hAnsi="Times New Roman" w:cs="Times New Roman"/>
          <w:i/>
        </w:rPr>
        <w:t>enterprise risk management</w:t>
      </w:r>
      <w:r w:rsidRPr="00F458F2">
        <w:rPr>
          <w:rFonts w:ascii="Times New Roman" w:hAnsi="Times New Roman" w:cs="Times New Roman"/>
        </w:rPr>
        <w:t xml:space="preserve">, ukuran perusahaan, kebijakan dividend an </w:t>
      </w:r>
      <w:r w:rsidRPr="00F458F2">
        <w:rPr>
          <w:rFonts w:ascii="Times New Roman" w:hAnsi="Times New Roman" w:cs="Times New Roman"/>
          <w:i/>
        </w:rPr>
        <w:t xml:space="preserve">sales growth </w:t>
      </w:r>
      <w:r w:rsidRPr="00F458F2">
        <w:rPr>
          <w:rFonts w:ascii="Times New Roman" w:hAnsi="Times New Roman" w:cs="Times New Roman"/>
        </w:rPr>
        <w:t xml:space="preserve">berpengaruh positif terhadap nilai perusahaan. Sejalan dengan penelitian tersebut, penelitian yang dilakukan oleh Iswajuni </w:t>
      </w:r>
      <w:r w:rsidRPr="00F458F2">
        <w:rPr>
          <w:rFonts w:ascii="Times New Roman" w:hAnsi="Times New Roman" w:cs="Times New Roman"/>
          <w:i/>
        </w:rPr>
        <w:t>et al.</w:t>
      </w:r>
      <w:r w:rsidRPr="00F458F2">
        <w:rPr>
          <w:rFonts w:ascii="Times New Roman" w:hAnsi="Times New Roman" w:cs="Times New Roman"/>
        </w:rPr>
        <w:t xml:space="preserve"> (2018) juga menemukan bahwa </w:t>
      </w:r>
      <w:r w:rsidRPr="00F458F2">
        <w:rPr>
          <w:rFonts w:ascii="Times New Roman" w:hAnsi="Times New Roman" w:cs="Times New Roman"/>
          <w:i/>
        </w:rPr>
        <w:t>enterprise risk management</w:t>
      </w:r>
      <w:r w:rsidRPr="00F458F2">
        <w:rPr>
          <w:rFonts w:ascii="Times New Roman" w:hAnsi="Times New Roman" w:cs="Times New Roman"/>
        </w:rPr>
        <w:t xml:space="preserve"> berpengaruh positif terhadap nilai perusahaan. Penelitian yang dilakukan oleh Iswajuni </w:t>
      </w:r>
      <w:r w:rsidRPr="00F458F2">
        <w:rPr>
          <w:rFonts w:ascii="Times New Roman" w:hAnsi="Times New Roman" w:cs="Times New Roman"/>
          <w:i/>
        </w:rPr>
        <w:t xml:space="preserve">et al. </w:t>
      </w:r>
      <w:r w:rsidRPr="00F458F2">
        <w:rPr>
          <w:rFonts w:ascii="Times New Roman" w:hAnsi="Times New Roman" w:cs="Times New Roman"/>
        </w:rPr>
        <w:t xml:space="preserve">(2018) juga menemukan bahwa ukuran perusahaan berpengaruh positif terhadap nilai perusahaan. Anton (2018) menemukan bahwa </w:t>
      </w:r>
      <w:r w:rsidRPr="00F458F2">
        <w:rPr>
          <w:rFonts w:ascii="Times New Roman" w:hAnsi="Times New Roman" w:cs="Times New Roman"/>
          <w:i/>
        </w:rPr>
        <w:t>investment opportunities set</w:t>
      </w:r>
      <w:r w:rsidRPr="00F458F2">
        <w:rPr>
          <w:rFonts w:ascii="Times New Roman" w:hAnsi="Times New Roman" w:cs="Times New Roman"/>
        </w:rPr>
        <w:t xml:space="preserve"> berpengaruh positif terhadap nilai perusahaan. </w:t>
      </w:r>
    </w:p>
    <w:p w14:paraId="140A671B" w14:textId="77777777" w:rsidR="00F8648F" w:rsidRDefault="002508FF" w:rsidP="00F458F2">
      <w:pPr>
        <w:spacing w:after="0" w:line="240" w:lineRule="auto"/>
        <w:ind w:firstLine="360"/>
        <w:jc w:val="both"/>
        <w:rPr>
          <w:rFonts w:ascii="Times New Roman" w:hAnsi="Times New Roman" w:cs="Times New Roman"/>
          <w:b/>
          <w:bCs/>
        </w:rPr>
        <w:sectPr w:rsidR="00F8648F" w:rsidSect="00F8648F">
          <w:type w:val="continuous"/>
          <w:pgSz w:w="11906" w:h="16838"/>
          <w:pgMar w:top="2268" w:right="1701" w:bottom="1701" w:left="2268" w:header="709" w:footer="709" w:gutter="0"/>
          <w:cols w:num="2" w:space="708"/>
          <w:titlePg/>
          <w:docGrid w:linePitch="360"/>
        </w:sectPr>
      </w:pPr>
      <w:r w:rsidRPr="00F458F2">
        <w:rPr>
          <w:rFonts w:ascii="Times New Roman" w:hAnsi="Times New Roman" w:cs="Times New Roman"/>
        </w:rPr>
        <w:t xml:space="preserve">Dengan adanya fenomena gap yang ditunjukkan pada tabel 1.1 diatas mengenai rata-rata nilai perusahaan, ukuran perusahaan, kebijakan dividen, investment opportunities dan sales growth pada perusahaan real estate dan property tahun 2014-2018 dan adanya perbedaan atau inkonsistensi dari hasil penelitian yang sudah dilakukan oleh beberapa penelitian terdahulu (research gap) mengenai penerapan manajemen risiko, ukuran perusahaan, kebijakan dividen, investment opportunities dan sales growth terhadap nilai perusahaan pada perusahaan real estate dan property, maka penulis tertarik melakukan penelitian tentang “Pengaruh Penerapan Manajemen Risiko Perusahaan, Ukuran Perusahaan, Kebijakan Dividen, Investment opportunities, Sales Growth </w:t>
      </w:r>
      <w:r w:rsidRPr="00F458F2">
        <w:rPr>
          <w:rFonts w:ascii="Times New Roman" w:hAnsi="Times New Roman" w:cs="Times New Roman"/>
        </w:rPr>
        <w:lastRenderedPageBreak/>
        <w:t xml:space="preserve">Terhadap Nilai Perusahaan (Studi Pada </w:t>
      </w:r>
      <w:r w:rsidRPr="00F458F2">
        <w:rPr>
          <w:rFonts w:ascii="Times New Roman" w:hAnsi="Times New Roman" w:cs="Times New Roman"/>
          <w:b/>
          <w:bCs/>
        </w:rPr>
        <w:t xml:space="preserve">Perusahaan </w:t>
      </w:r>
      <w:r w:rsidRPr="00F458F2">
        <w:rPr>
          <w:rFonts w:ascii="Times New Roman" w:hAnsi="Times New Roman" w:cs="Times New Roman"/>
          <w:b/>
          <w:bCs/>
          <w:i/>
        </w:rPr>
        <w:t xml:space="preserve">Real Estate </w:t>
      </w:r>
      <w:r w:rsidRPr="00F458F2">
        <w:rPr>
          <w:rFonts w:ascii="Times New Roman" w:hAnsi="Times New Roman" w:cs="Times New Roman"/>
          <w:b/>
          <w:bCs/>
        </w:rPr>
        <w:t>dan Propert</w:t>
      </w:r>
      <w:r w:rsidR="00264C23" w:rsidRPr="00F458F2">
        <w:rPr>
          <w:rFonts w:ascii="Times New Roman" w:hAnsi="Times New Roman" w:cs="Times New Roman"/>
          <w:b/>
          <w:bCs/>
        </w:rPr>
        <w:t>i</w:t>
      </w:r>
      <w:r w:rsidRPr="00F458F2">
        <w:rPr>
          <w:rFonts w:ascii="Times New Roman" w:hAnsi="Times New Roman" w:cs="Times New Roman"/>
          <w:b/>
          <w:bCs/>
        </w:rPr>
        <w:t xml:space="preserve"> </w:t>
      </w:r>
      <w:r w:rsidRPr="00F458F2">
        <w:rPr>
          <w:rFonts w:ascii="Times New Roman" w:hAnsi="Times New Roman" w:cs="Times New Roman"/>
          <w:b/>
          <w:bCs/>
        </w:rPr>
        <w:lastRenderedPageBreak/>
        <w:t>Yang Terdaftar Di Bursa Efek Indonesia Tahun 2014-201</w:t>
      </w:r>
      <w:r w:rsidR="00F40614" w:rsidRPr="00F458F2">
        <w:rPr>
          <w:rFonts w:ascii="Times New Roman" w:hAnsi="Times New Roman" w:cs="Times New Roman"/>
          <w:b/>
          <w:bCs/>
        </w:rPr>
        <w:t>9</w:t>
      </w:r>
      <w:r w:rsidRPr="00F458F2">
        <w:rPr>
          <w:rFonts w:ascii="Times New Roman" w:hAnsi="Times New Roman" w:cs="Times New Roman"/>
          <w:b/>
          <w:bCs/>
        </w:rPr>
        <w:t>)</w:t>
      </w:r>
      <w:r w:rsidR="009E262E" w:rsidRPr="00F458F2">
        <w:rPr>
          <w:rFonts w:ascii="Times New Roman" w:hAnsi="Times New Roman" w:cs="Times New Roman"/>
          <w:b/>
          <w:bCs/>
        </w:rPr>
        <w:t>.</w:t>
      </w:r>
    </w:p>
    <w:p w14:paraId="02B783FA" w14:textId="0770F8EE" w:rsidR="002508FF" w:rsidRDefault="002508FF" w:rsidP="00F458F2">
      <w:pPr>
        <w:spacing w:after="0" w:line="240" w:lineRule="auto"/>
        <w:ind w:firstLine="360"/>
        <w:jc w:val="both"/>
        <w:rPr>
          <w:rFonts w:ascii="Times New Roman" w:hAnsi="Times New Roman" w:cs="Times New Roman"/>
          <w:b/>
          <w:bCs/>
        </w:rPr>
      </w:pPr>
    </w:p>
    <w:p w14:paraId="7B315A69" w14:textId="77777777" w:rsidR="00F458F2" w:rsidRDefault="00F458F2" w:rsidP="00F458F2">
      <w:pPr>
        <w:spacing w:after="0" w:line="240" w:lineRule="auto"/>
        <w:ind w:firstLine="360"/>
        <w:jc w:val="both"/>
        <w:rPr>
          <w:rFonts w:ascii="Times New Roman" w:hAnsi="Times New Roman" w:cs="Times New Roman"/>
          <w:b/>
          <w:bCs/>
          <w:sz w:val="24"/>
          <w:szCs w:val="24"/>
        </w:rPr>
      </w:pPr>
    </w:p>
    <w:p w14:paraId="4AF7DE9F" w14:textId="77777777" w:rsidR="00F8648F" w:rsidRDefault="00F8648F" w:rsidP="00F458F2">
      <w:pPr>
        <w:pStyle w:val="ListParagraph"/>
        <w:numPr>
          <w:ilvl w:val="0"/>
          <w:numId w:val="58"/>
        </w:numPr>
        <w:spacing w:line="360" w:lineRule="auto"/>
        <w:ind w:left="426" w:hanging="426"/>
        <w:rPr>
          <w:rFonts w:ascii="Times New Roman" w:hAnsi="Times New Roman" w:cs="Times New Roman"/>
          <w:b/>
        </w:rPr>
        <w:sectPr w:rsidR="00F8648F" w:rsidSect="00F458F2">
          <w:type w:val="continuous"/>
          <w:pgSz w:w="11906" w:h="16838"/>
          <w:pgMar w:top="2268" w:right="1701" w:bottom="1701" w:left="2268" w:header="709" w:footer="709" w:gutter="0"/>
          <w:cols w:space="708"/>
          <w:titlePg/>
          <w:docGrid w:linePitch="360"/>
        </w:sectPr>
      </w:pPr>
    </w:p>
    <w:p w14:paraId="67EE1D05" w14:textId="0480598B" w:rsidR="002508FF" w:rsidRPr="00F8648F" w:rsidRDefault="00F458F2" w:rsidP="00F8648F">
      <w:pPr>
        <w:pStyle w:val="ListParagraph"/>
        <w:numPr>
          <w:ilvl w:val="0"/>
          <w:numId w:val="58"/>
        </w:numPr>
        <w:spacing w:after="0" w:line="240" w:lineRule="auto"/>
        <w:ind w:left="426" w:hanging="426"/>
        <w:jc w:val="both"/>
        <w:rPr>
          <w:rFonts w:ascii="Times New Roman" w:hAnsi="Times New Roman" w:cs="Times New Roman"/>
          <w:b/>
        </w:rPr>
      </w:pPr>
      <w:r w:rsidRPr="00F8648F">
        <w:rPr>
          <w:rFonts w:ascii="Times New Roman" w:hAnsi="Times New Roman" w:cs="Times New Roman"/>
          <w:b/>
        </w:rPr>
        <w:lastRenderedPageBreak/>
        <w:t>KAJIAN LITERATUR DAN PENGEMBANGAN HIPOTESIS</w:t>
      </w:r>
    </w:p>
    <w:p w14:paraId="01577D17" w14:textId="2EB76FF6" w:rsidR="002508FF" w:rsidRPr="00F8648F" w:rsidRDefault="002508FF" w:rsidP="00F8648F">
      <w:pPr>
        <w:spacing w:after="0" w:line="240" w:lineRule="auto"/>
        <w:jc w:val="both"/>
        <w:rPr>
          <w:rFonts w:ascii="Times New Roman" w:hAnsi="Times New Roman" w:cs="Times New Roman"/>
        </w:rPr>
      </w:pPr>
    </w:p>
    <w:p w14:paraId="4BD038FD" w14:textId="1853872B" w:rsidR="009E262E" w:rsidRPr="00F8648F" w:rsidRDefault="002508FF" w:rsidP="00F8648F">
      <w:pPr>
        <w:spacing w:after="120" w:line="240" w:lineRule="auto"/>
        <w:ind w:firstLine="426"/>
        <w:jc w:val="both"/>
        <w:rPr>
          <w:rFonts w:ascii="Times New Roman" w:hAnsi="Times New Roman" w:cs="Times New Roman"/>
        </w:rPr>
      </w:pPr>
      <w:r w:rsidRPr="00F8648F">
        <w:rPr>
          <w:rFonts w:ascii="Times New Roman" w:hAnsi="Times New Roman" w:cs="Times New Roman"/>
        </w:rPr>
        <w:t>Jogiyanto (2016), menyatakan bahwa informasi yang dipublikasikan sebagai suatu pengumuman akan memberikan signal bagi investor dalam pengambilan keputusan investasi. Jika pengumuman tersebut mengandung nilai positif, maka diharapkan pasar akan bereaksi pada waktu pengumuman tersebut diterima oleh pasar. Pada waktu informasi diumumkan dan semua pelaku pasar sudah menerima informasi tersebut, pelaku pasar terlebih dahulu menginterpretasikan dan menganalisis informasi tersebut sebagai signal baik (</w:t>
      </w:r>
      <w:r w:rsidRPr="00F8648F">
        <w:rPr>
          <w:rFonts w:ascii="Times New Roman" w:hAnsi="Times New Roman" w:cs="Times New Roman"/>
          <w:i/>
        </w:rPr>
        <w:t>good news</w:t>
      </w:r>
      <w:r w:rsidRPr="00F8648F">
        <w:rPr>
          <w:rFonts w:ascii="Times New Roman" w:hAnsi="Times New Roman" w:cs="Times New Roman"/>
        </w:rPr>
        <w:t>) atau signal buruk (</w:t>
      </w:r>
      <w:r w:rsidRPr="00F8648F">
        <w:rPr>
          <w:rFonts w:ascii="Times New Roman" w:hAnsi="Times New Roman" w:cs="Times New Roman"/>
          <w:i/>
        </w:rPr>
        <w:t>bad news</w:t>
      </w:r>
      <w:r w:rsidRPr="00F8648F">
        <w:rPr>
          <w:rFonts w:ascii="Times New Roman" w:hAnsi="Times New Roman" w:cs="Times New Roman"/>
        </w:rPr>
        <w:t xml:space="preserve">). Jika pengumuman informasi tersebut sebagai signal baik bagi investor, maka terjadi perubahan dalam volume perdagangan saham. Hubungan </w:t>
      </w:r>
      <w:r w:rsidRPr="00F8648F">
        <w:rPr>
          <w:rFonts w:ascii="Times New Roman" w:hAnsi="Times New Roman" w:cs="Times New Roman"/>
          <w:i/>
        </w:rPr>
        <w:t>signaling theory</w:t>
      </w:r>
      <w:r w:rsidRPr="00F8648F">
        <w:rPr>
          <w:rFonts w:ascii="Times New Roman" w:hAnsi="Times New Roman" w:cs="Times New Roman"/>
        </w:rPr>
        <w:t xml:space="preserve"> dengan nilai perusahaan yaitu nilai perusahaan yang baik dapat menjadi signal positif dan sebaliknya nilai perusahaan yang buruk dapat menjadi signal negatif. Hal ini disebabkan karena motivasi investor melakukan investasi adalah untuk memperoleh keuntungan, sehingga perusahaan yang bernilai tidak baik cenderung akan dihindari investor. Dengan kata lain investor tidak akan menginvestasikan dananya pada perusahaan yang bernilai tidak baik</w:t>
      </w:r>
      <w:r w:rsidR="009E262E" w:rsidRPr="00F8648F">
        <w:rPr>
          <w:rFonts w:ascii="Times New Roman" w:hAnsi="Times New Roman" w:cs="Times New Roman"/>
        </w:rPr>
        <w:t>.</w:t>
      </w:r>
    </w:p>
    <w:p w14:paraId="3A71965C" w14:textId="3DB42183" w:rsidR="009D1354" w:rsidRPr="00F8648F" w:rsidRDefault="00264C23" w:rsidP="00F8648F">
      <w:pPr>
        <w:spacing w:after="0" w:line="240" w:lineRule="auto"/>
        <w:rPr>
          <w:rFonts w:ascii="Times New Roman" w:hAnsi="Times New Roman" w:cs="Times New Roman"/>
          <w:b/>
        </w:rPr>
      </w:pPr>
      <w:r w:rsidRPr="00F8648F">
        <w:rPr>
          <w:rFonts w:ascii="Times New Roman" w:hAnsi="Times New Roman" w:cs="Times New Roman"/>
          <w:b/>
        </w:rPr>
        <w:t>N</w:t>
      </w:r>
      <w:r w:rsidR="006D51E7" w:rsidRPr="00F8648F">
        <w:rPr>
          <w:rFonts w:ascii="Times New Roman" w:hAnsi="Times New Roman" w:cs="Times New Roman"/>
          <w:b/>
        </w:rPr>
        <w:t>ilai Perusahaan</w:t>
      </w:r>
    </w:p>
    <w:p w14:paraId="32A21277" w14:textId="55FE1D7D" w:rsidR="009D1354" w:rsidRPr="00F8648F" w:rsidRDefault="006D51E7" w:rsidP="00F8648F">
      <w:pPr>
        <w:spacing w:after="0" w:line="240" w:lineRule="auto"/>
        <w:ind w:firstLine="426"/>
        <w:jc w:val="both"/>
        <w:rPr>
          <w:rFonts w:ascii="Times New Roman" w:hAnsi="Times New Roman" w:cs="Times New Roman"/>
        </w:rPr>
      </w:pPr>
      <w:r w:rsidRPr="00F8648F">
        <w:rPr>
          <w:rFonts w:ascii="Times New Roman" w:hAnsi="Times New Roman" w:cs="Times New Roman"/>
        </w:rPr>
        <w:t xml:space="preserve">Nilai perusahaan diukur dengan melalui nilai harga saham dipasar berdasarkan terbentuknya harga saham perusahaan di pasar dan merupakan gambaran penilaian oleh publik terhadap kinerja perusahaan secara nyata. Dikatakan secara nyata karena terbentuknya harga di pasar merupakan bertemunya titik-titik kestabilan kekuatan permintaan dan titik-titik kestabilan kekuatan penawaran harga </w:t>
      </w:r>
      <w:r w:rsidRPr="00F8648F">
        <w:rPr>
          <w:rFonts w:ascii="Times New Roman" w:hAnsi="Times New Roman" w:cs="Times New Roman"/>
        </w:rPr>
        <w:lastRenderedPageBreak/>
        <w:t>yang secara riil terjadi transaksi jual beli surat berharga di pasar modal antara para penjual (</w:t>
      </w:r>
      <w:r w:rsidRPr="00F8648F">
        <w:rPr>
          <w:rFonts w:ascii="Times New Roman" w:hAnsi="Times New Roman" w:cs="Times New Roman"/>
          <w:i/>
        </w:rPr>
        <w:t>emiten</w:t>
      </w:r>
      <w:r w:rsidRPr="00F8648F">
        <w:rPr>
          <w:rFonts w:ascii="Times New Roman" w:hAnsi="Times New Roman" w:cs="Times New Roman"/>
        </w:rPr>
        <w:t>) dan para investor atau sering disebut ekuilibrium pasar. Oleh karena itu, dalam teori keuangan pasar modal harga saham dipasar disebut sebagai konsep nilai perusahaan (Harmono, 2017:50). Semakin tinggi harga saham maka semakin tinggi pula nilai suatu perusahaan.</w:t>
      </w:r>
    </w:p>
    <w:p w14:paraId="0EAB2285" w14:textId="10BE2226" w:rsidR="009D1354" w:rsidRPr="00F8648F" w:rsidRDefault="006D51E7" w:rsidP="00F8648F">
      <w:pPr>
        <w:spacing w:after="0" w:line="240" w:lineRule="auto"/>
        <w:ind w:firstLine="426"/>
        <w:jc w:val="both"/>
        <w:rPr>
          <w:rFonts w:ascii="Times New Roman" w:hAnsi="Times New Roman" w:cs="Times New Roman"/>
        </w:rPr>
      </w:pPr>
      <w:r w:rsidRPr="00F8648F">
        <w:rPr>
          <w:rFonts w:ascii="Times New Roman" w:hAnsi="Times New Roman" w:cs="Times New Roman"/>
        </w:rPr>
        <w:t xml:space="preserve">Nilai perusahaan adalah salah satu hal yang dipertimbangkan oleh investor dalam melakukan investasi (Ernawati dan Widyawati, 2015:3). Nilai perusahaan yang tinggi menunjukkan bahwa kemakmuran yang akan diterima oleh pemilik perusahaan. Bagi perusahaan yang mertbitkan saham di pasar modal, harga saham yang diperjualbelikan di bursa merupakan indikator nilai perusahaan. </w:t>
      </w:r>
    </w:p>
    <w:p w14:paraId="0A628024" w14:textId="77777777" w:rsidR="00F8648F" w:rsidRDefault="006D51E7" w:rsidP="00F8648F">
      <w:pPr>
        <w:spacing w:after="120" w:line="240" w:lineRule="auto"/>
        <w:ind w:firstLine="426"/>
        <w:jc w:val="both"/>
        <w:rPr>
          <w:rFonts w:ascii="Times New Roman" w:hAnsi="Times New Roman" w:cs="Times New Roman"/>
        </w:rPr>
      </w:pPr>
      <w:r w:rsidRPr="00F8648F">
        <w:rPr>
          <w:rFonts w:ascii="Times New Roman" w:hAnsi="Times New Roman" w:cs="Times New Roman"/>
        </w:rPr>
        <w:t>Nilai perusahaan merupakan persepsi investor terhadap perusahaan, yang sering dikaitkan dengan harga saham. Menjelaskan bahwa salah satu hal yang dipertimbangkan oleh investor dalam melakukan investasi adalah nilai perusahaan dimana investor tersebut akan menanamkan modal (Suffah dan Ridwan, 2016). Salah satu alternatif yang digunakan dalam menilai perusahaan adalah dengan menggunakan Tobin’s Q. Tobin’s Q ini dikembangkan oleh Professor Tobin (Weston dan Copeland, 2010:243). Rasio ini merupakan konsep yang berharga karena menunjukkan estimasi pasar keuangan saat ini mengenai nilai hasil pengembalian dari setiap dolar investasi. Menurut Smithers dan Wright dalam Asmarani (2014), Tobin’s Q dihitung dengan membandingkan rasio nilai pasar saham perusahaan dengan nilai buku ekuitas. Rasio Tobin’s Q adalah ukuran yang lebih teliti mengenai seberapa efektif manajemen memanfaatkan sumber-</w:t>
      </w:r>
      <w:r w:rsidRPr="00F8648F">
        <w:rPr>
          <w:rFonts w:ascii="Times New Roman" w:hAnsi="Times New Roman" w:cs="Times New Roman"/>
        </w:rPr>
        <w:lastRenderedPageBreak/>
        <w:t xml:space="preserve">sumber daya ekonomis dalam kekuasaannya. </w:t>
      </w:r>
    </w:p>
    <w:p w14:paraId="7FE8A7AB" w14:textId="7FDA8D63" w:rsidR="009D1354" w:rsidRPr="00F8648F" w:rsidRDefault="00264C23" w:rsidP="00F8648F">
      <w:pPr>
        <w:spacing w:after="0" w:line="240" w:lineRule="auto"/>
        <w:jc w:val="both"/>
        <w:rPr>
          <w:rFonts w:ascii="Times New Roman" w:hAnsi="Times New Roman" w:cs="Times New Roman"/>
          <w:b/>
        </w:rPr>
      </w:pPr>
      <w:r w:rsidRPr="00F8648F">
        <w:rPr>
          <w:rFonts w:ascii="Times New Roman" w:hAnsi="Times New Roman" w:cs="Times New Roman"/>
          <w:b/>
        </w:rPr>
        <w:t>M</w:t>
      </w:r>
      <w:r w:rsidR="006D51E7" w:rsidRPr="00F8648F">
        <w:rPr>
          <w:rFonts w:ascii="Times New Roman" w:hAnsi="Times New Roman" w:cs="Times New Roman"/>
          <w:b/>
        </w:rPr>
        <w:t>anajemen Risiko</w:t>
      </w:r>
    </w:p>
    <w:p w14:paraId="1B75573D" w14:textId="7E6F0486" w:rsidR="009D1354" w:rsidRPr="00F8648F" w:rsidRDefault="006D51E7" w:rsidP="00F8648F">
      <w:pPr>
        <w:spacing w:after="0" w:line="240" w:lineRule="auto"/>
        <w:ind w:firstLine="426"/>
        <w:jc w:val="both"/>
        <w:rPr>
          <w:rFonts w:ascii="Times New Roman" w:hAnsi="Times New Roman" w:cs="Times New Roman"/>
        </w:rPr>
      </w:pPr>
      <w:r w:rsidRPr="00F8648F">
        <w:rPr>
          <w:rFonts w:ascii="Times New Roman" w:hAnsi="Times New Roman" w:cs="Times New Roman"/>
        </w:rPr>
        <w:t xml:space="preserve">Risiko adalah unsur yang melekat dalam kegiatan bisnis suatu perusahaan dan termasuk dalam aktivitas bisnis (Andono, 2013). Ada berbagai macam risiko yang dihadapi oleh perusahaan, yaitu risiko strategis, risiko eksternal dan risiko lainnya yang akan muncul dalam menjalankan aktivitas perusahaan. Untuk menghadapi keadaan yang ada, perusahaan perlu menyediakan perangkat manajemen yang dapat mengelola risiko (Widjaya dan Sugiarti, 2013). </w:t>
      </w:r>
    </w:p>
    <w:p w14:paraId="7FA08C68" w14:textId="77777777" w:rsidR="009D1354" w:rsidRPr="00F8648F" w:rsidRDefault="006D51E7" w:rsidP="00F8648F">
      <w:pPr>
        <w:spacing w:after="120" w:line="240" w:lineRule="auto"/>
        <w:ind w:firstLine="426"/>
        <w:jc w:val="both"/>
        <w:rPr>
          <w:rFonts w:ascii="Times New Roman" w:hAnsi="Times New Roman" w:cs="Times New Roman"/>
        </w:rPr>
      </w:pPr>
      <w:r w:rsidRPr="00F8648F">
        <w:rPr>
          <w:rFonts w:ascii="Times New Roman" w:hAnsi="Times New Roman" w:cs="Times New Roman"/>
        </w:rPr>
        <w:t xml:space="preserve">Menurut COSO, </w:t>
      </w:r>
      <w:r w:rsidRPr="00F8648F">
        <w:rPr>
          <w:rFonts w:ascii="Times New Roman" w:hAnsi="Times New Roman" w:cs="Times New Roman"/>
          <w:i/>
        </w:rPr>
        <w:t xml:space="preserve">Enterprise Risk Management </w:t>
      </w:r>
      <w:r w:rsidRPr="00F8648F">
        <w:rPr>
          <w:rFonts w:ascii="Times New Roman" w:hAnsi="Times New Roman" w:cs="Times New Roman"/>
        </w:rPr>
        <w:t xml:space="preserve">(ERM) adalah sebuah proses yang dipengaruhi oleh manajemen, </w:t>
      </w:r>
      <w:r w:rsidRPr="00F8648F">
        <w:rPr>
          <w:rFonts w:ascii="Times New Roman" w:hAnsi="Times New Roman" w:cs="Times New Roman"/>
          <w:i/>
        </w:rPr>
        <w:t xml:space="preserve">board of directors </w:t>
      </w:r>
      <w:r w:rsidRPr="00F8648F">
        <w:rPr>
          <w:rFonts w:ascii="Times New Roman" w:hAnsi="Times New Roman" w:cs="Times New Roman"/>
        </w:rPr>
        <w:t xml:space="preserve">dan personel lainnya yang dijalankan dalam penentuan strategi dan mencakup organisasi secara keseluruhan, didesain untuk mengidentifikasi kejadian-kejadian yang berpotensi untuk mempengaruhi organisasi dan mengelola risiko serta menyediakan keyakinan yang memadai terkait pencapaian tujuan organisasi. COSO ERM </w:t>
      </w:r>
      <w:r w:rsidRPr="00F8648F">
        <w:rPr>
          <w:rFonts w:ascii="Times New Roman" w:hAnsi="Times New Roman" w:cs="Times New Roman"/>
          <w:i/>
        </w:rPr>
        <w:t>framework</w:t>
      </w:r>
      <w:r w:rsidRPr="00F8648F">
        <w:rPr>
          <w:rFonts w:ascii="Times New Roman" w:hAnsi="Times New Roman" w:cs="Times New Roman"/>
        </w:rPr>
        <w:t xml:space="preserve"> membagi objektif atau tujuannya menjadi empat kategori besar, yaitu </w:t>
      </w:r>
      <w:r w:rsidRPr="00F8648F">
        <w:rPr>
          <w:rFonts w:ascii="Times New Roman" w:hAnsi="Times New Roman" w:cs="Times New Roman"/>
          <w:i/>
        </w:rPr>
        <w:t xml:space="preserve">strategic, operations, reporting </w:t>
      </w:r>
      <w:r w:rsidRPr="00F8648F">
        <w:rPr>
          <w:rFonts w:ascii="Times New Roman" w:hAnsi="Times New Roman" w:cs="Times New Roman"/>
        </w:rPr>
        <w:t xml:space="preserve">dan </w:t>
      </w:r>
      <w:r w:rsidRPr="00F8648F">
        <w:rPr>
          <w:rFonts w:ascii="Times New Roman" w:hAnsi="Times New Roman" w:cs="Times New Roman"/>
          <w:i/>
        </w:rPr>
        <w:t>compliance</w:t>
      </w:r>
      <w:r w:rsidRPr="00F8648F">
        <w:rPr>
          <w:rFonts w:ascii="Times New Roman" w:hAnsi="Times New Roman" w:cs="Times New Roman"/>
        </w:rPr>
        <w:t xml:space="preserve">. Dengan mengadopsi pendekatan yang sistematis dan konsisten untuk mengelola semua risiko yang dihadapi perusahaan, ERM dianggap menurunkan risiko kegagalan suatu perusahaan secara keseluruhan dan dengan demikian dapat meningkatkan kinerja dan nilai perusahaan (Gordon </w:t>
      </w:r>
      <w:r w:rsidRPr="00F8648F">
        <w:rPr>
          <w:rFonts w:ascii="Times New Roman" w:hAnsi="Times New Roman" w:cs="Times New Roman"/>
          <w:i/>
        </w:rPr>
        <w:t>et al.</w:t>
      </w:r>
      <w:r w:rsidRPr="00F8648F">
        <w:rPr>
          <w:rFonts w:ascii="Times New Roman" w:hAnsi="Times New Roman" w:cs="Times New Roman"/>
        </w:rPr>
        <w:t xml:space="preserve"> 2009).</w:t>
      </w:r>
    </w:p>
    <w:p w14:paraId="4D377C66" w14:textId="12DC1963" w:rsidR="009D1354" w:rsidRPr="00F8648F" w:rsidRDefault="006D51E7" w:rsidP="00F8648F">
      <w:pPr>
        <w:spacing w:after="0" w:line="240" w:lineRule="auto"/>
        <w:rPr>
          <w:rFonts w:ascii="Times New Roman" w:hAnsi="Times New Roman" w:cs="Times New Roman"/>
          <w:b/>
        </w:rPr>
      </w:pPr>
      <w:r w:rsidRPr="00F8648F">
        <w:rPr>
          <w:rFonts w:ascii="Times New Roman" w:hAnsi="Times New Roman" w:cs="Times New Roman"/>
          <w:b/>
        </w:rPr>
        <w:t>Ukuran Perusahaan</w:t>
      </w:r>
    </w:p>
    <w:p w14:paraId="16AE22CB" w14:textId="1803C8EB" w:rsidR="009D1354" w:rsidRPr="00F8648F" w:rsidRDefault="006D51E7" w:rsidP="00F8648F">
      <w:pPr>
        <w:spacing w:after="0" w:line="240" w:lineRule="auto"/>
        <w:ind w:firstLine="426"/>
        <w:jc w:val="both"/>
        <w:rPr>
          <w:rFonts w:ascii="Times New Roman" w:hAnsi="Times New Roman" w:cs="Times New Roman"/>
        </w:rPr>
      </w:pPr>
      <w:r w:rsidRPr="00F8648F">
        <w:rPr>
          <w:rFonts w:ascii="Times New Roman" w:hAnsi="Times New Roman" w:cs="Times New Roman"/>
        </w:rPr>
        <w:t xml:space="preserve">Dalam skala usaha terdapat berbagai ukuran perusahaan yang berbeda, dari perusahaan kecil sampai dengan perusahaan besar perbedaan tersebut tergantung pada investasi yang ditanamkan. Apapun ukuran perusahaannya tujuan yang ingin dicapai tetap sama yaitu suatu perusahaan didirikan adalah untuk menghasilkan </w:t>
      </w:r>
      <w:r w:rsidRPr="00F8648F">
        <w:rPr>
          <w:rFonts w:ascii="Times New Roman" w:hAnsi="Times New Roman" w:cs="Times New Roman"/>
        </w:rPr>
        <w:lastRenderedPageBreak/>
        <w:t>laba bagi pemiliknya. Ukuran perusahaan adalah besar kecilnya perusahaan dilihat dari besarnya nilai ekuitas, nilai penjualan dan nilai aktiva (Riyanto, 2013:313). Sedangkan, Torang (2012:93) ukuran perusahaan adalah suatu variabel konteks yang mengukur tuntutan pelayanan atau produk organisasi. Berdasarkan beberapa pengertian diatas, maka dapat diketahui bahwa ukuran perusahaan merupakan suatu skala yang menggambarkan besar kecilnya perusahaan dengan berbagai nilai seperti ekuitas, penjualan dan aset perusahaan. Semakin besar nilai tersebut mencerminkan perusahaan yang semakin kuat.</w:t>
      </w:r>
    </w:p>
    <w:p w14:paraId="31799685" w14:textId="77777777" w:rsidR="009D1354" w:rsidRPr="00F8648F" w:rsidRDefault="006D51E7" w:rsidP="00F8648F">
      <w:pPr>
        <w:spacing w:after="120" w:line="240" w:lineRule="auto"/>
        <w:ind w:firstLine="426"/>
        <w:jc w:val="both"/>
        <w:rPr>
          <w:rFonts w:ascii="Times New Roman" w:hAnsi="Times New Roman" w:cs="Times New Roman"/>
        </w:rPr>
      </w:pPr>
      <w:r w:rsidRPr="00F8648F">
        <w:rPr>
          <w:rFonts w:ascii="Times New Roman" w:hAnsi="Times New Roman" w:cs="Times New Roman"/>
        </w:rPr>
        <w:t>Berdasarkan penjelasan diatas bahwa dalam pengukuran ukuran perusahaan dapat diproksikan dengan berbagai nilai. Maka dalam menentukan ukuran perusahaan digunakan ukuran aset perusahaan dikarenakan nilai total aset biasanya sangat besar dibandingkan variabel keuangan lainnya, aset adalah sumber daya yang dikendalikan oleh entitas sebagai akibat dari peristiwa masa lalu yang diharapkan dapat memberikan manfaat ekonomi di masa depan kepada entitas. Semakin tinggi nilai aset mencerminkan ukuran perusahaan tersebut semakin besar.</w:t>
      </w:r>
    </w:p>
    <w:p w14:paraId="20903ED1" w14:textId="015C06B1" w:rsidR="009D1354" w:rsidRPr="00F8648F" w:rsidRDefault="006D51E7" w:rsidP="00F8648F">
      <w:pPr>
        <w:spacing w:after="0" w:line="240" w:lineRule="auto"/>
        <w:rPr>
          <w:rFonts w:ascii="Times New Roman" w:hAnsi="Times New Roman" w:cs="Times New Roman"/>
          <w:b/>
        </w:rPr>
      </w:pPr>
      <w:r w:rsidRPr="00F8648F">
        <w:rPr>
          <w:rFonts w:ascii="Times New Roman" w:hAnsi="Times New Roman" w:cs="Times New Roman"/>
          <w:b/>
        </w:rPr>
        <w:t>Kebijakan Dividen</w:t>
      </w:r>
    </w:p>
    <w:p w14:paraId="58C68AE0" w14:textId="77777777" w:rsidR="009D1354" w:rsidRPr="00F8648F" w:rsidRDefault="006D51E7" w:rsidP="00F8648F">
      <w:pPr>
        <w:spacing w:after="0" w:line="240" w:lineRule="auto"/>
        <w:ind w:firstLine="426"/>
        <w:jc w:val="both"/>
        <w:rPr>
          <w:rFonts w:ascii="Times New Roman" w:hAnsi="Times New Roman" w:cs="Times New Roman"/>
        </w:rPr>
      </w:pPr>
      <w:r w:rsidRPr="00F8648F">
        <w:rPr>
          <w:rFonts w:ascii="Times New Roman" w:hAnsi="Times New Roman" w:cs="Times New Roman"/>
        </w:rPr>
        <w:t xml:space="preserve">Dividen adalah bagian laba usaha yang diperoleh perusahaan dan diberikan oleh perusahaan kepada pemegang sahamnya sebagai imbalan atas kesediaan mereka menanamkan hartanya dalam perusahaan (Rudianto, 2012:290). Sedangkan, menurut Gumanti (2013:226) dividen adalah bagian dari keuntungan yang dibagikan kepada pemegang saham yang dapat berupa dividen tunai atau dividen saham. Berdasarkan beberapa penjelasan diatas dapat disimpulkan bahwa dividen merupakan suatu pembagian laba dari suatu usaha yang diberikan kepada pemegang saham dimana laba tersebut dapat berupa dividen tunai atau dividen </w:t>
      </w:r>
      <w:r w:rsidRPr="00F8648F">
        <w:rPr>
          <w:rFonts w:ascii="Times New Roman" w:hAnsi="Times New Roman" w:cs="Times New Roman"/>
        </w:rPr>
        <w:lastRenderedPageBreak/>
        <w:t>saham yang dapat memaksimumkan nilai perusahaan disamping keputusan investasi dan struktur modal.</w:t>
      </w:r>
    </w:p>
    <w:p w14:paraId="4B6C1439" w14:textId="095EF9D7" w:rsidR="009D1354" w:rsidRPr="00F8648F" w:rsidRDefault="006D51E7" w:rsidP="00F8648F">
      <w:pPr>
        <w:spacing w:after="0" w:line="240" w:lineRule="auto"/>
        <w:ind w:firstLine="426"/>
        <w:jc w:val="both"/>
        <w:rPr>
          <w:rFonts w:ascii="Times New Roman" w:hAnsi="Times New Roman" w:cs="Times New Roman"/>
        </w:rPr>
      </w:pPr>
      <w:r w:rsidRPr="00F8648F">
        <w:rPr>
          <w:rFonts w:ascii="Times New Roman" w:hAnsi="Times New Roman" w:cs="Times New Roman"/>
        </w:rPr>
        <w:t xml:space="preserve">Bagian dari laba usaha perusahaan yang dibagikan kepada pemegang saham dapat diwujudkan dalam berbagai bentuknya, tergantung pada keadaan perusahaan ketika pembagian dividen tersebut. </w:t>
      </w:r>
    </w:p>
    <w:p w14:paraId="0C50AB66" w14:textId="07A9AC23" w:rsidR="00F8648F" w:rsidRPr="00F8648F" w:rsidRDefault="006D51E7" w:rsidP="00F8648F">
      <w:pPr>
        <w:spacing w:after="120" w:line="240" w:lineRule="auto"/>
        <w:ind w:firstLine="360"/>
        <w:jc w:val="both"/>
        <w:rPr>
          <w:rFonts w:ascii="Times New Roman" w:hAnsi="Times New Roman" w:cs="Times New Roman"/>
        </w:rPr>
      </w:pPr>
      <w:r w:rsidRPr="00F8648F">
        <w:rPr>
          <w:rFonts w:ascii="Times New Roman" w:hAnsi="Times New Roman" w:cs="Times New Roman"/>
        </w:rPr>
        <w:t xml:space="preserve">Kebijakan dividen menurut Sudana (2011:167) adalah kebijakan dividen merupakan bagian dari keputusan pembelanjaan perusahaan, khususnya berkaitan dengan pembelanjaan internal perusahaan. Hal ini karena besar kecilnya dividen yang dibagikan akan mempengaruhi besar kecilnya laba yang ditahan. Kebijakan dividen yang dilakukan perusahaan bentuknya bisa bermacam-macam. </w:t>
      </w:r>
    </w:p>
    <w:p w14:paraId="4E75C3C9" w14:textId="77777777" w:rsidR="009D1354" w:rsidRPr="00F8648F" w:rsidRDefault="006D51E7" w:rsidP="00F8648F">
      <w:pPr>
        <w:spacing w:after="0" w:line="240" w:lineRule="auto"/>
        <w:rPr>
          <w:rFonts w:ascii="Times New Roman" w:hAnsi="Times New Roman" w:cs="Times New Roman"/>
          <w:b/>
        </w:rPr>
      </w:pPr>
      <w:r w:rsidRPr="00F8648F">
        <w:rPr>
          <w:rFonts w:ascii="Times New Roman" w:hAnsi="Times New Roman" w:cs="Times New Roman"/>
          <w:b/>
          <w:i/>
        </w:rPr>
        <w:t>Investment Opportunities Set</w:t>
      </w:r>
    </w:p>
    <w:p w14:paraId="16E4DFF9" w14:textId="77777777" w:rsidR="009D1354" w:rsidRPr="00F8648F" w:rsidRDefault="006D51E7" w:rsidP="00F8648F">
      <w:pPr>
        <w:spacing w:after="0" w:line="240" w:lineRule="auto"/>
        <w:ind w:firstLine="426"/>
        <w:jc w:val="both"/>
        <w:rPr>
          <w:rFonts w:ascii="Times New Roman" w:hAnsi="Times New Roman" w:cs="Times New Roman"/>
        </w:rPr>
      </w:pPr>
      <w:r w:rsidRPr="00F8648F">
        <w:rPr>
          <w:rFonts w:ascii="Times New Roman" w:hAnsi="Times New Roman" w:cs="Times New Roman"/>
        </w:rPr>
        <w:t>Investasi adalah bentuk transaksi yang tidak dapat dipisahkan dari suatu perusahaan. Melalui kegiatan investasi para investor menanamkan sejumlah modalnya terhadap perusahaan. Investasi menurut Khasmir dan Jakfar (2012:5) adalah investasi merupakan penanaman modal dalam suatu kegiatan yang memiliki jangka waktu relatif panjang dalam berbagai bidang usaha. Penanaman modal yang ditanamkan dalam arti sempit berupa proyek tertentu baik bersifat fisik maupun non fisik. Sedangkan, menurut Gumanti (2013:3) investasi adalah melakukan pengorbanan pada hari ini untuk memperoleh manfaat yang lebih baik di masa yang akan datang. Jogiyanto (2016:5) menjelaskan bahwa investasi merupakan penundaan konsumsi sekarang untuk dimasukkan ke aktiva produktif selama periode waktu tertentu.</w:t>
      </w:r>
    </w:p>
    <w:p w14:paraId="657100C9" w14:textId="77777777" w:rsidR="009D1354" w:rsidRPr="00F8648F" w:rsidRDefault="006D51E7" w:rsidP="00F8648F">
      <w:pPr>
        <w:spacing w:after="0" w:line="240" w:lineRule="auto"/>
        <w:ind w:firstLine="426"/>
        <w:jc w:val="both"/>
        <w:rPr>
          <w:rFonts w:ascii="Times New Roman" w:hAnsi="Times New Roman" w:cs="Times New Roman"/>
        </w:rPr>
      </w:pPr>
      <w:r w:rsidRPr="00F8648F">
        <w:rPr>
          <w:rFonts w:ascii="Times New Roman" w:hAnsi="Times New Roman" w:cs="Times New Roman"/>
        </w:rPr>
        <w:t xml:space="preserve">Berdasarkan beberapa penjelasan mengenai pengertian investasi dari para ahli diatas dapat disimpulkan bahwa investasi adalah kegiatan penanaman modal pada suatu perusahaan dengan harapan memperoleh manfaat atau keuntungan di masa yang akan datang </w:t>
      </w:r>
      <w:r w:rsidRPr="00F8648F">
        <w:rPr>
          <w:rFonts w:ascii="Times New Roman" w:hAnsi="Times New Roman" w:cs="Times New Roman"/>
        </w:rPr>
        <w:lastRenderedPageBreak/>
        <w:t xml:space="preserve">baik itu berupa dividen, bunga atau </w:t>
      </w:r>
      <w:r w:rsidRPr="00F8648F">
        <w:rPr>
          <w:rFonts w:ascii="Times New Roman" w:hAnsi="Times New Roman" w:cs="Times New Roman"/>
          <w:i/>
        </w:rPr>
        <w:t>capital gain</w:t>
      </w:r>
      <w:r w:rsidRPr="00F8648F">
        <w:rPr>
          <w:rFonts w:ascii="Times New Roman" w:hAnsi="Times New Roman" w:cs="Times New Roman"/>
        </w:rPr>
        <w:t>. Investasi pada umumnya memiliki tujuan untuk memperoleh keuntungan. Menurut Tandelilin (2017:4), tujuan investasi adalah sebagai berikut:</w:t>
      </w:r>
    </w:p>
    <w:p w14:paraId="3B381B1A" w14:textId="77777777" w:rsidR="009D1354" w:rsidRPr="00F8648F" w:rsidRDefault="006D51E7" w:rsidP="00F8648F">
      <w:pPr>
        <w:pStyle w:val="ListParagraph"/>
        <w:numPr>
          <w:ilvl w:val="0"/>
          <w:numId w:val="20"/>
        </w:numPr>
        <w:spacing w:after="0" w:line="240" w:lineRule="auto"/>
        <w:jc w:val="both"/>
        <w:rPr>
          <w:rFonts w:ascii="Times New Roman" w:hAnsi="Times New Roman" w:cs="Times New Roman"/>
        </w:rPr>
      </w:pPr>
      <w:r w:rsidRPr="00F8648F">
        <w:rPr>
          <w:rFonts w:ascii="Times New Roman" w:hAnsi="Times New Roman" w:cs="Times New Roman"/>
        </w:rPr>
        <w:t>Mendapat kehidupan yang lebih baik dimasa yang akan datang.</w:t>
      </w:r>
    </w:p>
    <w:p w14:paraId="7274867D" w14:textId="77777777" w:rsidR="009D1354" w:rsidRPr="00F8648F" w:rsidRDefault="006D51E7" w:rsidP="00F8648F">
      <w:pPr>
        <w:pStyle w:val="ListParagraph"/>
        <w:numPr>
          <w:ilvl w:val="0"/>
          <w:numId w:val="20"/>
        </w:numPr>
        <w:spacing w:after="0" w:line="240" w:lineRule="auto"/>
        <w:jc w:val="both"/>
        <w:rPr>
          <w:rFonts w:ascii="Times New Roman" w:hAnsi="Times New Roman" w:cs="Times New Roman"/>
        </w:rPr>
      </w:pPr>
      <w:r w:rsidRPr="00F8648F">
        <w:rPr>
          <w:rFonts w:ascii="Times New Roman" w:hAnsi="Times New Roman" w:cs="Times New Roman"/>
        </w:rPr>
        <w:t>Mengurangi tekanan inflasi.</w:t>
      </w:r>
    </w:p>
    <w:p w14:paraId="34E2EBFE" w14:textId="7DA2BE4A" w:rsidR="009D1354" w:rsidRPr="00F8648F" w:rsidRDefault="006D51E7" w:rsidP="00F8648F">
      <w:pPr>
        <w:pStyle w:val="ListParagraph"/>
        <w:numPr>
          <w:ilvl w:val="0"/>
          <w:numId w:val="20"/>
        </w:numPr>
        <w:spacing w:after="0" w:line="240" w:lineRule="auto"/>
        <w:jc w:val="both"/>
        <w:rPr>
          <w:rFonts w:ascii="Times New Roman" w:hAnsi="Times New Roman" w:cs="Times New Roman"/>
        </w:rPr>
      </w:pPr>
      <w:r w:rsidRPr="00F8648F">
        <w:rPr>
          <w:rFonts w:ascii="Times New Roman" w:hAnsi="Times New Roman" w:cs="Times New Roman"/>
        </w:rPr>
        <w:t>Dorongan untuk menghemat pajak.</w:t>
      </w:r>
    </w:p>
    <w:p w14:paraId="0084515C" w14:textId="133F070E" w:rsidR="009D1354" w:rsidRPr="00F8648F" w:rsidRDefault="006D51E7" w:rsidP="00F8648F">
      <w:pPr>
        <w:spacing w:after="0" w:line="240" w:lineRule="auto"/>
        <w:ind w:firstLine="426"/>
        <w:jc w:val="both"/>
        <w:rPr>
          <w:rFonts w:ascii="Times New Roman" w:hAnsi="Times New Roman" w:cs="Times New Roman"/>
        </w:rPr>
      </w:pPr>
      <w:r w:rsidRPr="00F8648F">
        <w:rPr>
          <w:rFonts w:ascii="Times New Roman" w:hAnsi="Times New Roman" w:cs="Times New Roman"/>
        </w:rPr>
        <w:t xml:space="preserve">Kesempatan investasi atau </w:t>
      </w:r>
      <w:r w:rsidRPr="00F8648F">
        <w:rPr>
          <w:rFonts w:ascii="Times New Roman" w:hAnsi="Times New Roman" w:cs="Times New Roman"/>
          <w:i/>
        </w:rPr>
        <w:t>Investment Opportunity Set</w:t>
      </w:r>
      <w:r w:rsidRPr="00F8648F">
        <w:rPr>
          <w:rFonts w:ascii="Times New Roman" w:hAnsi="Times New Roman" w:cs="Times New Roman"/>
        </w:rPr>
        <w:t xml:space="preserve"> (IOS) merupakan kombinasi antara aset yang dimiliki (</w:t>
      </w:r>
      <w:r w:rsidRPr="00F8648F">
        <w:rPr>
          <w:rFonts w:ascii="Times New Roman" w:hAnsi="Times New Roman" w:cs="Times New Roman"/>
          <w:i/>
        </w:rPr>
        <w:t>assets in place</w:t>
      </w:r>
      <w:r w:rsidRPr="00F8648F">
        <w:rPr>
          <w:rFonts w:ascii="Times New Roman" w:hAnsi="Times New Roman" w:cs="Times New Roman"/>
        </w:rPr>
        <w:t>) dan pilihan investasi dimasa yang akan datang dengan net present value posi</w:t>
      </w:r>
      <w:r w:rsidR="00F8648F">
        <w:rPr>
          <w:rFonts w:ascii="Times New Roman" w:hAnsi="Times New Roman" w:cs="Times New Roman"/>
        </w:rPr>
        <w:t>tif (Myers dalam Natalia, 2013:</w:t>
      </w:r>
      <w:r w:rsidRPr="00F8648F">
        <w:rPr>
          <w:rFonts w:ascii="Times New Roman" w:hAnsi="Times New Roman" w:cs="Times New Roman"/>
        </w:rPr>
        <w:t xml:space="preserve">7). </w:t>
      </w:r>
      <w:r w:rsidRPr="00F8648F">
        <w:rPr>
          <w:rFonts w:ascii="Times New Roman" w:hAnsi="Times New Roman" w:cs="Times New Roman"/>
          <w:i/>
        </w:rPr>
        <w:t>Investment Opportunity Set</w:t>
      </w:r>
      <w:r w:rsidRPr="00F8648F">
        <w:rPr>
          <w:rFonts w:ascii="Times New Roman" w:hAnsi="Times New Roman" w:cs="Times New Roman"/>
        </w:rPr>
        <w:t xml:space="preserve"> (IOS) adalah set kesempatan investasi yang merupakan pilihan investasi di masa yang akan datang dan mencerminkan adanya pertumbuhan aset dan ekuitas. Investasi pada masa mendatang tidak semata-mata hanya ditunjukkan dengan adanya proyek-proyek yang didukung oleh kegiatan riset dan pengembangan saja, tetapi juga dengan kemampuan perusahaan dalam mengeksploitasi kesempatan mengambil keuntungan dibandingkan dengan perusahaan lain yang setara dalam suatu kelompok industrinya.</w:t>
      </w:r>
    </w:p>
    <w:p w14:paraId="6F31E0FB" w14:textId="77777777" w:rsidR="009D1354" w:rsidRPr="00F8648F" w:rsidRDefault="006D51E7" w:rsidP="00F8648F">
      <w:pPr>
        <w:spacing w:after="120" w:line="240" w:lineRule="auto"/>
        <w:ind w:firstLine="426"/>
        <w:jc w:val="both"/>
        <w:rPr>
          <w:rFonts w:ascii="Times New Roman" w:hAnsi="Times New Roman" w:cs="Times New Roman"/>
        </w:rPr>
      </w:pPr>
      <w:r w:rsidRPr="00F8648F">
        <w:rPr>
          <w:rFonts w:ascii="Times New Roman" w:hAnsi="Times New Roman" w:cs="Times New Roman"/>
        </w:rPr>
        <w:t xml:space="preserve">Untuk meningkatkan nilai perusahaan maka disamping membuat kebijakan dividen maka perusahaan dituntut untuk tumbuh. Pertumbuhan perusahaan dapat diwujudkan dengan menggunakan kesempatan investasi sebaik-baiknya. Investasi berhubungan dengan pendanaan, jika investasi sebagian besar didanai dengan internal equity maka akan mempengaruhi besarnya dividen yang akan dibagikan. Akan tetapi, jika dana internal </w:t>
      </w:r>
      <w:r w:rsidRPr="00F8648F">
        <w:rPr>
          <w:rFonts w:ascii="Times New Roman" w:hAnsi="Times New Roman" w:cs="Times New Roman"/>
          <w:i/>
        </w:rPr>
        <w:t>equity</w:t>
      </w:r>
      <w:r w:rsidRPr="00F8648F">
        <w:rPr>
          <w:rFonts w:ascii="Times New Roman" w:hAnsi="Times New Roman" w:cs="Times New Roman"/>
        </w:rPr>
        <w:t xml:space="preserve"> kurang mencukupi dari dana yang dibutuhkan untuk investasi maka maka dapat dipenuhi dengan dana eksternal khususnya dari utang. Perusahaan yang cenderung menggunakan sumber dana </w:t>
      </w:r>
      <w:r w:rsidRPr="00F8648F">
        <w:rPr>
          <w:rFonts w:ascii="Times New Roman" w:hAnsi="Times New Roman" w:cs="Times New Roman"/>
        </w:rPr>
        <w:lastRenderedPageBreak/>
        <w:t>eksternal untuk mendanai tambahan investasi akan membagikan dividen yang lebih besar. Oleh sebab itu, manajer harus dapat menentukan kebijakan dividen yang memberikan keuntungan kepada pemegang saham. Di sisi lain, manajer harus menjalankan perusahaan dengan tingkat pertumbuhan yang diharapkan.</w:t>
      </w:r>
    </w:p>
    <w:p w14:paraId="6790DD9E" w14:textId="77777777" w:rsidR="009D1354" w:rsidRPr="00F8648F" w:rsidRDefault="006D51E7" w:rsidP="00F8648F">
      <w:pPr>
        <w:spacing w:after="0" w:line="240" w:lineRule="auto"/>
        <w:rPr>
          <w:rFonts w:ascii="Times New Roman" w:hAnsi="Times New Roman" w:cs="Times New Roman"/>
          <w:b/>
        </w:rPr>
      </w:pPr>
      <w:r w:rsidRPr="00F8648F">
        <w:rPr>
          <w:rFonts w:ascii="Times New Roman" w:hAnsi="Times New Roman" w:cs="Times New Roman"/>
          <w:b/>
          <w:i/>
        </w:rPr>
        <w:t>Sales Growth</w:t>
      </w:r>
    </w:p>
    <w:p w14:paraId="3B92D316" w14:textId="77777777" w:rsidR="009D1354" w:rsidRPr="00F8648F" w:rsidRDefault="006D51E7" w:rsidP="00F8648F">
      <w:pPr>
        <w:spacing w:after="0" w:line="240" w:lineRule="auto"/>
        <w:ind w:firstLine="426"/>
        <w:jc w:val="both"/>
        <w:rPr>
          <w:rFonts w:ascii="Times New Roman" w:hAnsi="Times New Roman" w:cs="Times New Roman"/>
        </w:rPr>
      </w:pPr>
      <w:r w:rsidRPr="00F8648F">
        <w:rPr>
          <w:rFonts w:ascii="Times New Roman" w:hAnsi="Times New Roman" w:cs="Times New Roman"/>
        </w:rPr>
        <w:t xml:space="preserve">Penjualan merupakan salah satu sumber pendapatan perusahaan. Perusahaan pastinya menginginkan pertumbuhan penjualannya tetap stabil atau bahkan meningkat dari tahun ke tahun. Jika pertumbuhan penjualan perusahaan tetap stabil atau bahkan meningkat, dan biaya-biaya dapat dikendalikan, maka laba yang diperoleh akan meningkatkan. Jika laba meningkat, maka keuntungan yang akan diperoleh investor juga dapat meningkat. Pertumbuhan penjualan mencerminkan keberhasilan investasi periode masa lalu dan dapat dijadikan sebagai predeksi pertumbuhan masa yang akan datang (Barton </w:t>
      </w:r>
      <w:r w:rsidRPr="00F8648F">
        <w:rPr>
          <w:rFonts w:ascii="Times New Roman" w:hAnsi="Times New Roman" w:cs="Times New Roman"/>
          <w:i/>
        </w:rPr>
        <w:t>et al.</w:t>
      </w:r>
      <w:r w:rsidRPr="00F8648F">
        <w:rPr>
          <w:rFonts w:ascii="Times New Roman" w:hAnsi="Times New Roman" w:cs="Times New Roman"/>
        </w:rPr>
        <w:t xml:space="preserve"> dalam Wijaya dan Utama, 2014).</w:t>
      </w:r>
    </w:p>
    <w:p w14:paraId="0AB8C0EC" w14:textId="77777777" w:rsidR="009D1354" w:rsidRPr="00F8648F" w:rsidRDefault="006D51E7" w:rsidP="00F8648F">
      <w:pPr>
        <w:spacing w:after="0" w:line="240" w:lineRule="auto"/>
        <w:ind w:firstLine="426"/>
        <w:jc w:val="both"/>
        <w:rPr>
          <w:rFonts w:ascii="Times New Roman" w:hAnsi="Times New Roman" w:cs="Times New Roman"/>
        </w:rPr>
      </w:pPr>
      <w:r w:rsidRPr="00F8648F">
        <w:rPr>
          <w:rFonts w:ascii="Times New Roman" w:hAnsi="Times New Roman" w:cs="Times New Roman"/>
        </w:rPr>
        <w:t>Menurut Brigham dan Huston (2014) definisi pertumbuhan penjualan adalah perusahaan dengan penjualan yang relatif stabil dapat lebih aman memperoleh lebih banyak pinjaman dan menangung beban tetap yang lebih tinggi dibandingkan dengan perusahaan dengan penjualannya yang tidak stabil. Menurut Kotler (2012:327) pertumbuhan penjualan adalah perubahan penjualan per tahun, pertumbuhan penjualan suatu produk sangat tergantung dari daur hidup produk. Adapun definisi pertumbuhan penjualan menurut Higgins (2003:115) adalah tingkat pertumbuhan perusahaan dapat dilihat dari pertambahan volume dan peningkatan harga khususnya dalam hal penjualan, karena penjualan merupakan suatu aktifitas yang umumnya dilakukan oleh perusahaan untuk mencapai tujuan yang diharapkan yaitu tingkat laba yang diinginkan.</w:t>
      </w:r>
    </w:p>
    <w:p w14:paraId="6CCDCD9C" w14:textId="77777777" w:rsidR="009D1354" w:rsidRPr="00F8648F" w:rsidRDefault="006D51E7" w:rsidP="00F8648F">
      <w:pPr>
        <w:spacing w:after="0" w:line="240" w:lineRule="auto"/>
        <w:ind w:firstLine="426"/>
        <w:jc w:val="both"/>
        <w:rPr>
          <w:rFonts w:ascii="Times New Roman" w:hAnsi="Times New Roman" w:cs="Times New Roman"/>
        </w:rPr>
      </w:pPr>
      <w:r w:rsidRPr="00F8648F">
        <w:rPr>
          <w:rFonts w:ascii="Times New Roman" w:hAnsi="Times New Roman" w:cs="Times New Roman"/>
        </w:rPr>
        <w:lastRenderedPageBreak/>
        <w:t>Dari beberapa definisi tersebut dapat disimpulkan bahwa pertumbuhan penjualan atau pertumbuhan pendapatan atas penjualan merupakan indikator penting dari produk dan/atau jasa perusahaan tersebut, dimana pendapatan yang diterima dari penjualan baik barang dan/atau jasa akan digunakan untuk mengukur tingkat pertumbuhan penjualan. Perusahaan juga harus mengukur tingkat pertumbuhan penjualan yang konsisten dengan realita perusahaan dan pasar keuangan untuk mengimplementasikannya dalam bentuk rencana keuangan. Pertumbuhan penjualan mencerminkan keberhasilan investasi periode masa lalu dan dapat dijadikan sebagai prediksi pertumbuhan masa yang akan datang dengan tujuan perusahaan mendapatkan laba yang diinginkan.</w:t>
      </w:r>
    </w:p>
    <w:p w14:paraId="35D7F041" w14:textId="0481CEF0" w:rsidR="007602C5" w:rsidRDefault="006D51E7" w:rsidP="009C225D">
      <w:pPr>
        <w:spacing w:after="120" w:line="240" w:lineRule="auto"/>
        <w:ind w:firstLine="426"/>
        <w:jc w:val="both"/>
        <w:rPr>
          <w:rFonts w:ascii="Times New Roman" w:hAnsi="Times New Roman" w:cs="Times New Roman"/>
        </w:rPr>
      </w:pPr>
      <w:r w:rsidRPr="00F8648F">
        <w:rPr>
          <w:rFonts w:ascii="Times New Roman" w:hAnsi="Times New Roman" w:cs="Times New Roman"/>
        </w:rPr>
        <w:t>Tingkat pertumbuhan penjualan menunjukkan tingkat perubahan penjualan dari tahun ke tahun mengandalkan pada modal eksternal. Menurut Brigham dan Houston (2014), sebuah perusahaan yang penjualannya relatif stabil akan aman dalam mengambil lebih banyak hutang dan menanggung beban tetap yang lebih tinggi dibandingkan perusahaan yang penjualannya tidak stabil. Peningkatan penjualan dapat meningkatkan kemampuan perusahaan untuk memperoleh pendapatan dan laba perusahaan. Dengan peningkatan penjualan tersebut, maka perusahaan dapat menutup biaya-biaya yang dikeluarkan untuk operasional perushaan dan memperbaiki struktur modal perusahaan karena perusahaan dapat membayar hutangnya dan da</w:t>
      </w:r>
      <w:r w:rsidR="007602C5" w:rsidRPr="00F8648F">
        <w:rPr>
          <w:rFonts w:ascii="Times New Roman" w:hAnsi="Times New Roman" w:cs="Times New Roman"/>
        </w:rPr>
        <w:t>pat meningkatkan</w:t>
      </w:r>
      <w:r w:rsidR="00F76871" w:rsidRPr="00F8648F">
        <w:rPr>
          <w:rFonts w:ascii="Times New Roman" w:hAnsi="Times New Roman" w:cs="Times New Roman"/>
        </w:rPr>
        <w:t xml:space="preserve"> modal sendiri.</w:t>
      </w:r>
    </w:p>
    <w:p w14:paraId="2EF8D3AC" w14:textId="77777777" w:rsidR="009D1354" w:rsidRPr="009C225D" w:rsidRDefault="006D51E7" w:rsidP="009C225D">
      <w:pPr>
        <w:spacing w:after="0" w:line="240" w:lineRule="auto"/>
        <w:rPr>
          <w:rFonts w:ascii="Times New Roman" w:hAnsi="Times New Roman" w:cs="Times New Roman"/>
          <w:b/>
        </w:rPr>
      </w:pPr>
      <w:r w:rsidRPr="009C225D">
        <w:rPr>
          <w:rFonts w:ascii="Times New Roman" w:hAnsi="Times New Roman" w:cs="Times New Roman"/>
          <w:b/>
        </w:rPr>
        <w:t>Hasil Penelitian Relevan</w:t>
      </w:r>
    </w:p>
    <w:p w14:paraId="1ADD37AA" w14:textId="77777777" w:rsidR="009D1354" w:rsidRPr="00F8648F" w:rsidRDefault="006D51E7" w:rsidP="00F8648F">
      <w:pPr>
        <w:spacing w:after="0" w:line="240" w:lineRule="auto"/>
        <w:ind w:firstLine="426"/>
        <w:jc w:val="both"/>
        <w:rPr>
          <w:rFonts w:ascii="Times New Roman" w:hAnsi="Times New Roman" w:cs="Times New Roman"/>
        </w:rPr>
      </w:pPr>
      <w:r w:rsidRPr="00F8648F">
        <w:rPr>
          <w:rFonts w:ascii="Times New Roman" w:hAnsi="Times New Roman" w:cs="Times New Roman"/>
        </w:rPr>
        <w:t xml:space="preserve">Pencarian dari penelitian terdahulu dilakukan sebagai upaya menjelaskan mengenai variabel-variabel dalam penelitian ini, sekaligus untuk membedakan penelitian ini dengan penelitian sebelumnya. Berikut ini adalah </w:t>
      </w:r>
      <w:r w:rsidRPr="00F8648F">
        <w:rPr>
          <w:rFonts w:ascii="Times New Roman" w:hAnsi="Times New Roman" w:cs="Times New Roman"/>
        </w:rPr>
        <w:lastRenderedPageBreak/>
        <w:t xml:space="preserve">penelitian yang berkaitan dengan pengaruh dari variabel-variabel yang diteliti, yaitu ERM, ukuran perusahaan, kebijakan dividen, </w:t>
      </w:r>
      <w:r w:rsidRPr="00F8648F">
        <w:rPr>
          <w:rFonts w:ascii="Times New Roman" w:hAnsi="Times New Roman" w:cs="Times New Roman"/>
          <w:i/>
        </w:rPr>
        <w:t>investment opportunities set, sales growth</w:t>
      </w:r>
      <w:r w:rsidRPr="00F8648F">
        <w:rPr>
          <w:rFonts w:ascii="Times New Roman" w:hAnsi="Times New Roman" w:cs="Times New Roman"/>
        </w:rPr>
        <w:t xml:space="preserve"> dan pengaruhnya terhadap nilai perusahaan:</w:t>
      </w:r>
    </w:p>
    <w:p w14:paraId="33AD47DB" w14:textId="77777777" w:rsidR="009D1354" w:rsidRPr="00F8648F" w:rsidRDefault="006D51E7" w:rsidP="00F8648F">
      <w:pPr>
        <w:spacing w:after="0" w:line="240" w:lineRule="auto"/>
        <w:ind w:firstLine="426"/>
        <w:jc w:val="both"/>
        <w:rPr>
          <w:rFonts w:ascii="Times New Roman" w:hAnsi="Times New Roman" w:cs="Times New Roman"/>
        </w:rPr>
      </w:pPr>
      <w:r w:rsidRPr="00F8648F">
        <w:rPr>
          <w:rFonts w:ascii="Times New Roman" w:hAnsi="Times New Roman" w:cs="Times New Roman"/>
        </w:rPr>
        <w:t xml:space="preserve">Penelitian yang dilakukan oleh Aditya dan Naomi (2017) yang meneliti penerapan manajemen risiko perusahaan dan nilai perusahaan di sektor konstruksi dan properti, menggunakan nilai perusahaan sebagai variabel dependen dan </w:t>
      </w:r>
      <w:r w:rsidRPr="00F8648F">
        <w:rPr>
          <w:rFonts w:ascii="Times New Roman" w:hAnsi="Times New Roman" w:cs="Times New Roman"/>
          <w:i/>
        </w:rPr>
        <w:t>Enterprise risk management</w:t>
      </w:r>
      <w:r w:rsidRPr="00F8648F">
        <w:rPr>
          <w:rFonts w:ascii="Times New Roman" w:hAnsi="Times New Roman" w:cs="Times New Roman"/>
        </w:rPr>
        <w:t xml:space="preserve">, ukuran perusahaan, </w:t>
      </w:r>
      <w:r w:rsidRPr="00F8648F">
        <w:rPr>
          <w:rFonts w:ascii="Times New Roman" w:hAnsi="Times New Roman" w:cs="Times New Roman"/>
          <w:i/>
        </w:rPr>
        <w:t>leverage</w:t>
      </w:r>
      <w:r w:rsidRPr="00F8648F">
        <w:rPr>
          <w:rFonts w:ascii="Times New Roman" w:hAnsi="Times New Roman" w:cs="Times New Roman"/>
        </w:rPr>
        <w:t xml:space="preserve">, kebijakan dividen, ukuran perusahaan, </w:t>
      </w:r>
      <w:r w:rsidRPr="00F8648F">
        <w:rPr>
          <w:rFonts w:ascii="Times New Roman" w:hAnsi="Times New Roman" w:cs="Times New Roman"/>
          <w:i/>
        </w:rPr>
        <w:t>investment opportunities</w:t>
      </w:r>
      <w:r w:rsidRPr="00F8648F">
        <w:rPr>
          <w:rFonts w:ascii="Times New Roman" w:hAnsi="Times New Roman" w:cs="Times New Roman"/>
        </w:rPr>
        <w:t xml:space="preserve">, volatilitas saham dan </w:t>
      </w:r>
      <w:r w:rsidRPr="00F8648F">
        <w:rPr>
          <w:rFonts w:ascii="Times New Roman" w:hAnsi="Times New Roman" w:cs="Times New Roman"/>
          <w:i/>
        </w:rPr>
        <w:t>sales growth</w:t>
      </w:r>
      <w:r w:rsidRPr="00F8648F">
        <w:rPr>
          <w:rFonts w:ascii="Times New Roman" w:hAnsi="Times New Roman" w:cs="Times New Roman"/>
        </w:rPr>
        <w:t xml:space="preserve"> sebagai variabel independen. Hasil penelitian menunjukkan bahwa </w:t>
      </w:r>
      <w:r w:rsidRPr="00F8648F">
        <w:rPr>
          <w:rFonts w:ascii="Times New Roman" w:hAnsi="Times New Roman" w:cs="Times New Roman"/>
          <w:i/>
        </w:rPr>
        <w:t>Enterprise risk management</w:t>
      </w:r>
      <w:r w:rsidRPr="00F8648F">
        <w:rPr>
          <w:rFonts w:ascii="Times New Roman" w:hAnsi="Times New Roman" w:cs="Times New Roman"/>
        </w:rPr>
        <w:t xml:space="preserve">, ukuran perusahaan, </w:t>
      </w:r>
      <w:r w:rsidRPr="00F8648F">
        <w:rPr>
          <w:rFonts w:ascii="Times New Roman" w:hAnsi="Times New Roman" w:cs="Times New Roman"/>
          <w:i/>
        </w:rPr>
        <w:t>leverage</w:t>
      </w:r>
      <w:r w:rsidRPr="00F8648F">
        <w:rPr>
          <w:rFonts w:ascii="Times New Roman" w:hAnsi="Times New Roman" w:cs="Times New Roman"/>
        </w:rPr>
        <w:t xml:space="preserve">, kebijakan dividen, ukuran perusahaan, </w:t>
      </w:r>
      <w:r w:rsidRPr="00F8648F">
        <w:rPr>
          <w:rFonts w:ascii="Times New Roman" w:hAnsi="Times New Roman" w:cs="Times New Roman"/>
          <w:i/>
        </w:rPr>
        <w:t>investment opportunities</w:t>
      </w:r>
      <w:r w:rsidRPr="00F8648F">
        <w:rPr>
          <w:rFonts w:ascii="Times New Roman" w:hAnsi="Times New Roman" w:cs="Times New Roman"/>
        </w:rPr>
        <w:t xml:space="preserve">, volatilitas saham dan </w:t>
      </w:r>
      <w:r w:rsidRPr="00F8648F">
        <w:rPr>
          <w:rFonts w:ascii="Times New Roman" w:hAnsi="Times New Roman" w:cs="Times New Roman"/>
          <w:i/>
        </w:rPr>
        <w:t>sales growth</w:t>
      </w:r>
      <w:r w:rsidRPr="00F8648F">
        <w:rPr>
          <w:rFonts w:ascii="Times New Roman" w:hAnsi="Times New Roman" w:cs="Times New Roman"/>
        </w:rPr>
        <w:t xml:space="preserve"> berpengaruh signifikan terhadap nilai perusahaan.</w:t>
      </w:r>
    </w:p>
    <w:p w14:paraId="19AA60E5" w14:textId="77777777" w:rsidR="009D1354" w:rsidRPr="00F8648F" w:rsidRDefault="006D51E7" w:rsidP="00F8648F">
      <w:pPr>
        <w:spacing w:after="0" w:line="240" w:lineRule="auto"/>
        <w:ind w:firstLine="426"/>
        <w:jc w:val="both"/>
        <w:rPr>
          <w:rFonts w:ascii="Times New Roman" w:hAnsi="Times New Roman" w:cs="Times New Roman"/>
        </w:rPr>
      </w:pPr>
      <w:r w:rsidRPr="00F8648F">
        <w:rPr>
          <w:rFonts w:ascii="Times New Roman" w:hAnsi="Times New Roman" w:cs="Times New Roman"/>
        </w:rPr>
        <w:t>Penelitian yang dilakukan oleh Anton (2018) yang meneliti pengaruh</w:t>
      </w:r>
      <w:r w:rsidRPr="00F8648F">
        <w:rPr>
          <w:rFonts w:ascii="Times New Roman" w:hAnsi="Times New Roman" w:cs="Times New Roman"/>
          <w:i/>
        </w:rPr>
        <w:t xml:space="preserve"> Enterprise Risk Management</w:t>
      </w:r>
      <w:r w:rsidRPr="00F8648F">
        <w:rPr>
          <w:rFonts w:ascii="Times New Roman" w:hAnsi="Times New Roman" w:cs="Times New Roman"/>
        </w:rPr>
        <w:t xml:space="preserve"> terhadap nilai perusahaan pada perusahaan non keuangan di Rumania menggunakan nilai perusahaan sebagai variabel dependen dan </w:t>
      </w:r>
      <w:r w:rsidRPr="00F8648F">
        <w:rPr>
          <w:rFonts w:ascii="Times New Roman" w:hAnsi="Times New Roman" w:cs="Times New Roman"/>
          <w:i/>
        </w:rPr>
        <w:t>Enterprise risk management</w:t>
      </w:r>
      <w:r w:rsidRPr="00F8648F">
        <w:rPr>
          <w:rFonts w:ascii="Times New Roman" w:hAnsi="Times New Roman" w:cs="Times New Roman"/>
        </w:rPr>
        <w:t xml:space="preserve">, total aset, </w:t>
      </w:r>
      <w:r w:rsidRPr="00F8648F">
        <w:rPr>
          <w:rFonts w:ascii="Times New Roman" w:hAnsi="Times New Roman" w:cs="Times New Roman"/>
          <w:i/>
        </w:rPr>
        <w:t xml:space="preserve">turnover, leverage, quick ratio, </w:t>
      </w:r>
      <w:r w:rsidRPr="00F8648F">
        <w:rPr>
          <w:rFonts w:ascii="Times New Roman" w:hAnsi="Times New Roman" w:cs="Times New Roman"/>
        </w:rPr>
        <w:t xml:space="preserve">ROA, IOS, Fincons sebagai variabel </w:t>
      </w:r>
      <w:r w:rsidRPr="00F8648F">
        <w:rPr>
          <w:rFonts w:ascii="Times New Roman" w:hAnsi="Times New Roman" w:cs="Times New Roman"/>
        </w:rPr>
        <w:lastRenderedPageBreak/>
        <w:t xml:space="preserve">independen. Hasil menunjukkan bahwa </w:t>
      </w:r>
      <w:r w:rsidRPr="00F8648F">
        <w:rPr>
          <w:rFonts w:ascii="Times New Roman" w:hAnsi="Times New Roman" w:cs="Times New Roman"/>
          <w:i/>
        </w:rPr>
        <w:t xml:space="preserve">Enterprise risk management </w:t>
      </w:r>
      <w:r w:rsidRPr="00F8648F">
        <w:rPr>
          <w:rFonts w:ascii="Times New Roman" w:hAnsi="Times New Roman" w:cs="Times New Roman"/>
        </w:rPr>
        <w:t xml:space="preserve">tidak berpengaruh signifikan terhadap nilai perusahaan, total aset, </w:t>
      </w:r>
      <w:r w:rsidRPr="00F8648F">
        <w:rPr>
          <w:rFonts w:ascii="Times New Roman" w:hAnsi="Times New Roman" w:cs="Times New Roman"/>
          <w:i/>
        </w:rPr>
        <w:t xml:space="preserve">turnover, leverage, quick ratio, </w:t>
      </w:r>
      <w:r w:rsidRPr="00F8648F">
        <w:rPr>
          <w:rFonts w:ascii="Times New Roman" w:hAnsi="Times New Roman" w:cs="Times New Roman"/>
        </w:rPr>
        <w:t>ROA, IOS dan Fincons berpengaruh signifikan terhadap nilai perusahaan.</w:t>
      </w:r>
    </w:p>
    <w:p w14:paraId="3853FDD8" w14:textId="77777777" w:rsidR="009D1354" w:rsidRPr="00F8648F" w:rsidRDefault="006D51E7" w:rsidP="00F8648F">
      <w:pPr>
        <w:spacing w:after="0" w:line="240" w:lineRule="auto"/>
        <w:ind w:firstLine="426"/>
        <w:jc w:val="both"/>
        <w:rPr>
          <w:rFonts w:ascii="Times New Roman" w:hAnsi="Times New Roman" w:cs="Times New Roman"/>
        </w:rPr>
      </w:pPr>
      <w:r w:rsidRPr="00F8648F">
        <w:rPr>
          <w:rFonts w:ascii="Times New Roman" w:hAnsi="Times New Roman" w:cs="Times New Roman"/>
        </w:rPr>
        <w:t xml:space="preserve">Penelitian yang dilakukan oleh Iswajuni </w:t>
      </w:r>
      <w:r w:rsidRPr="00F8648F">
        <w:rPr>
          <w:rFonts w:ascii="Times New Roman" w:hAnsi="Times New Roman" w:cs="Times New Roman"/>
          <w:i/>
        </w:rPr>
        <w:t xml:space="preserve">et al. </w:t>
      </w:r>
      <w:r w:rsidRPr="00F8648F">
        <w:rPr>
          <w:rFonts w:ascii="Times New Roman" w:hAnsi="Times New Roman" w:cs="Times New Roman"/>
        </w:rPr>
        <w:t xml:space="preserve">(2018) yang meneliti pengaruh </w:t>
      </w:r>
      <w:r w:rsidRPr="00F8648F">
        <w:rPr>
          <w:rFonts w:ascii="Times New Roman" w:hAnsi="Times New Roman" w:cs="Times New Roman"/>
          <w:i/>
        </w:rPr>
        <w:t xml:space="preserve">enterprise risk management </w:t>
      </w:r>
      <w:r w:rsidRPr="00F8648F">
        <w:rPr>
          <w:rFonts w:ascii="Times New Roman" w:hAnsi="Times New Roman" w:cs="Times New Roman"/>
        </w:rPr>
        <w:t xml:space="preserve">terhadap nilai perusahaan pada perusahaan manufaktur yang terdaftar di Bursa Efek Indonesia menggunakan nilai perusahaan sebagai variabel dependen dan </w:t>
      </w:r>
      <w:r w:rsidRPr="00F8648F">
        <w:rPr>
          <w:rFonts w:ascii="Times New Roman" w:hAnsi="Times New Roman" w:cs="Times New Roman"/>
          <w:i/>
        </w:rPr>
        <w:t>Enterprise risk management</w:t>
      </w:r>
      <w:r w:rsidRPr="00F8648F">
        <w:rPr>
          <w:rFonts w:ascii="Times New Roman" w:hAnsi="Times New Roman" w:cs="Times New Roman"/>
        </w:rPr>
        <w:t xml:space="preserve">, ukuran perusahaan, ROA, dan kepemilikan manajerial sebagai variabel independen. Hasil menunjukkan bahwa </w:t>
      </w:r>
      <w:r w:rsidRPr="00F8648F">
        <w:rPr>
          <w:rFonts w:ascii="Times New Roman" w:hAnsi="Times New Roman" w:cs="Times New Roman"/>
          <w:i/>
        </w:rPr>
        <w:t>Enterprise risk management</w:t>
      </w:r>
      <w:r w:rsidRPr="00F8648F">
        <w:rPr>
          <w:rFonts w:ascii="Times New Roman" w:hAnsi="Times New Roman" w:cs="Times New Roman"/>
        </w:rPr>
        <w:t>, ukuran perusahaan, ROA berpengaruh positif terhadap nilai perusahaan, dan kepemilikan manajerial berpengaruh negatif terhadap nilai perusahaan.</w:t>
      </w:r>
    </w:p>
    <w:p w14:paraId="6568FAF8" w14:textId="77777777" w:rsidR="00F8648F" w:rsidRDefault="006D51E7" w:rsidP="00F8648F">
      <w:pPr>
        <w:spacing w:after="0" w:line="240" w:lineRule="auto"/>
        <w:ind w:firstLine="426"/>
        <w:jc w:val="both"/>
        <w:rPr>
          <w:rFonts w:ascii="Times New Roman" w:hAnsi="Times New Roman" w:cs="Times New Roman"/>
          <w:sz w:val="24"/>
          <w:szCs w:val="24"/>
        </w:rPr>
        <w:sectPr w:rsidR="00F8648F" w:rsidSect="00F8648F">
          <w:type w:val="continuous"/>
          <w:pgSz w:w="11906" w:h="16838"/>
          <w:pgMar w:top="2268" w:right="1701" w:bottom="1701" w:left="2268" w:header="709" w:footer="709" w:gutter="0"/>
          <w:cols w:num="2" w:space="708"/>
          <w:titlePg/>
          <w:docGrid w:linePitch="360"/>
        </w:sectPr>
      </w:pPr>
      <w:r w:rsidRPr="00F8648F">
        <w:rPr>
          <w:rFonts w:ascii="Times New Roman" w:hAnsi="Times New Roman" w:cs="Times New Roman"/>
        </w:rPr>
        <w:t xml:space="preserve">Penelitian yang dilakukan oleh Syalir (2017) yang meneliti pengaruh </w:t>
      </w:r>
      <w:r w:rsidRPr="00F8648F">
        <w:rPr>
          <w:rFonts w:ascii="Times New Roman" w:hAnsi="Times New Roman" w:cs="Times New Roman"/>
          <w:i/>
        </w:rPr>
        <w:t xml:space="preserve">enterprise risk management </w:t>
      </w:r>
      <w:r w:rsidRPr="00F8648F">
        <w:rPr>
          <w:rFonts w:ascii="Times New Roman" w:hAnsi="Times New Roman" w:cs="Times New Roman"/>
        </w:rPr>
        <w:t xml:space="preserve">terhadap nilai perusahaan menggunakan nilai perusahaan sebagai variabel dependen dan </w:t>
      </w:r>
      <w:r w:rsidRPr="00F8648F">
        <w:rPr>
          <w:rFonts w:ascii="Times New Roman" w:hAnsi="Times New Roman" w:cs="Times New Roman"/>
          <w:i/>
        </w:rPr>
        <w:t xml:space="preserve">enterpirse risk management </w:t>
      </w:r>
      <w:r w:rsidRPr="00F8648F">
        <w:rPr>
          <w:rFonts w:ascii="Times New Roman" w:hAnsi="Times New Roman" w:cs="Times New Roman"/>
        </w:rPr>
        <w:t xml:space="preserve">sebagai variabel independen menemukan bahwa </w:t>
      </w:r>
      <w:r w:rsidRPr="00F8648F">
        <w:rPr>
          <w:rFonts w:ascii="Times New Roman" w:hAnsi="Times New Roman" w:cs="Times New Roman"/>
          <w:i/>
        </w:rPr>
        <w:t xml:space="preserve">Enterprise risk management </w:t>
      </w:r>
      <w:r w:rsidRPr="00F8648F">
        <w:rPr>
          <w:rFonts w:ascii="Times New Roman" w:hAnsi="Times New Roman" w:cs="Times New Roman"/>
        </w:rPr>
        <w:t>tidak berpengaruh terhadap nilai perusahaan.</w:t>
      </w:r>
    </w:p>
    <w:p w14:paraId="64B33157" w14:textId="335370AF" w:rsidR="009C225D" w:rsidRDefault="009C225D" w:rsidP="009C225D">
      <w:pPr>
        <w:spacing w:after="0" w:line="240" w:lineRule="auto"/>
        <w:jc w:val="both"/>
        <w:rPr>
          <w:rFonts w:ascii="Times New Roman" w:hAnsi="Times New Roman" w:cs="Times New Roman"/>
          <w:sz w:val="24"/>
          <w:szCs w:val="24"/>
        </w:rPr>
        <w:sectPr w:rsidR="009C225D" w:rsidSect="00F458F2">
          <w:type w:val="continuous"/>
          <w:pgSz w:w="11906" w:h="16838"/>
          <w:pgMar w:top="2268" w:right="1701" w:bottom="1701" w:left="2268" w:header="709" w:footer="709" w:gutter="0"/>
          <w:cols w:space="708"/>
          <w:titlePg/>
          <w:docGrid w:linePitch="360"/>
        </w:sectPr>
      </w:pPr>
    </w:p>
    <w:p w14:paraId="6E7AFCCD" w14:textId="531A4EF2" w:rsidR="009C225D" w:rsidRDefault="009C225D" w:rsidP="009C225D">
      <w:pPr>
        <w:spacing w:after="0" w:line="240" w:lineRule="auto"/>
        <w:jc w:val="both"/>
        <w:rPr>
          <w:rFonts w:ascii="Times New Roman" w:hAnsi="Times New Roman" w:cs="Times New Roman"/>
          <w:b/>
        </w:rPr>
      </w:pPr>
      <w:r>
        <w:rPr>
          <w:rFonts w:ascii="Times New Roman" w:hAnsi="Times New Roman" w:cs="Times New Roman"/>
          <w:b/>
        </w:rPr>
        <w:lastRenderedPageBreak/>
        <w:t>Hipotesis Penelitian</w:t>
      </w:r>
    </w:p>
    <w:p w14:paraId="2806435E" w14:textId="2F65852F" w:rsidR="00F76871" w:rsidRPr="009C225D" w:rsidRDefault="00F76871" w:rsidP="009C225D">
      <w:pPr>
        <w:spacing w:after="0" w:line="240" w:lineRule="auto"/>
        <w:jc w:val="both"/>
        <w:rPr>
          <w:rFonts w:ascii="Times New Roman" w:hAnsi="Times New Roman" w:cs="Times New Roman"/>
          <w:b/>
        </w:rPr>
      </w:pPr>
      <w:r w:rsidRPr="009C225D">
        <w:rPr>
          <w:rFonts w:ascii="Times New Roman" w:hAnsi="Times New Roman" w:cs="Times New Roman"/>
          <w:b/>
        </w:rPr>
        <w:t xml:space="preserve">Pengaruh </w:t>
      </w:r>
      <w:r w:rsidRPr="009C225D">
        <w:rPr>
          <w:rFonts w:ascii="Times New Roman" w:hAnsi="Times New Roman" w:cs="Times New Roman"/>
          <w:b/>
          <w:i/>
        </w:rPr>
        <w:t xml:space="preserve">Enterprise Risk Management </w:t>
      </w:r>
      <w:r w:rsidRPr="009C225D">
        <w:rPr>
          <w:rFonts w:ascii="Times New Roman" w:hAnsi="Times New Roman" w:cs="Times New Roman"/>
          <w:b/>
        </w:rPr>
        <w:t>Terhadap Nilai Perusahaan</w:t>
      </w:r>
    </w:p>
    <w:p w14:paraId="0D207B4C" w14:textId="1E657AE1" w:rsidR="00F76871" w:rsidRPr="009C225D" w:rsidRDefault="00F76871" w:rsidP="009C225D">
      <w:pPr>
        <w:spacing w:after="0" w:line="240" w:lineRule="auto"/>
        <w:ind w:firstLine="426"/>
        <w:jc w:val="both"/>
        <w:rPr>
          <w:rFonts w:ascii="Times New Roman" w:hAnsi="Times New Roman" w:cs="Times New Roman"/>
        </w:rPr>
      </w:pPr>
      <w:r w:rsidRPr="009C225D">
        <w:rPr>
          <w:rFonts w:ascii="Times New Roman" w:hAnsi="Times New Roman" w:cs="Times New Roman"/>
        </w:rPr>
        <w:t xml:space="preserve">Adanya pengelolaan risiko yang lebih baik dengan diterapkannya </w:t>
      </w:r>
      <w:r w:rsidRPr="009C225D">
        <w:rPr>
          <w:rFonts w:ascii="Times New Roman" w:hAnsi="Times New Roman" w:cs="Times New Roman"/>
          <w:i/>
        </w:rPr>
        <w:t>Enterprise Risk Management</w:t>
      </w:r>
      <w:r w:rsidRPr="009C225D">
        <w:rPr>
          <w:rFonts w:ascii="Times New Roman" w:hAnsi="Times New Roman" w:cs="Times New Roman"/>
        </w:rPr>
        <w:t xml:space="preserve"> (ERM) pada suatu perusahaan turut menentukan tingkat kepercayaan investor. ERM mengendalikan risiko yang dihadapi perusahaan secara terintegrasi dan holistik. Kegagalan dalam mengidentifikasi, menilai, dan mengelola risiko dapat mengakibatkan kerugian bagi stakeholder dan shareholder. Selain itu, ERM dapat membantu perusahaan mencapai tujuan utamanya dan </w:t>
      </w:r>
      <w:r w:rsidRPr="009C225D">
        <w:rPr>
          <w:rFonts w:ascii="Times New Roman" w:hAnsi="Times New Roman" w:cs="Times New Roman"/>
        </w:rPr>
        <w:lastRenderedPageBreak/>
        <w:t xml:space="preserve">menciptakan nilai melalui penerapan ERM yang dikaitkan langsung dengan penyusunan strategi perusahaan. ERM kualitas tinggi dapat mempengaruhi alokasi sumber daya melalui persepsi pelaku pasar dari keandalan laba akuntansi (Baxter </w:t>
      </w:r>
      <w:r w:rsidRPr="009C225D">
        <w:rPr>
          <w:rFonts w:ascii="Times New Roman" w:hAnsi="Times New Roman" w:cs="Times New Roman"/>
          <w:i/>
        </w:rPr>
        <w:t>et al.</w:t>
      </w:r>
      <w:r w:rsidRPr="009C225D">
        <w:rPr>
          <w:rFonts w:ascii="Times New Roman" w:hAnsi="Times New Roman" w:cs="Times New Roman"/>
        </w:rPr>
        <w:t xml:space="preserve">, 2012). Nocco &amp; Stulz (2006) menyatakan bahwa ERM dapat meningkatkan nilai perusahaan dalam level mikro dan makro. ERM menciptakan nilai dengan memungkinkan manajemen senior untuk mengukur dan mengelola risiko. ERM membantu perusahaan mempertahankan akses ke pasar modal dan sumber daya lain yang diperlukan untuk menerapkan </w:t>
      </w:r>
      <w:r w:rsidRPr="009C225D">
        <w:rPr>
          <w:rFonts w:ascii="Times New Roman" w:hAnsi="Times New Roman" w:cs="Times New Roman"/>
        </w:rPr>
        <w:lastRenderedPageBreak/>
        <w:t>strategi dan rencana bisnis.</w:t>
      </w:r>
      <w:r w:rsidR="009C225D">
        <w:rPr>
          <w:rFonts w:ascii="Times New Roman" w:hAnsi="Times New Roman" w:cs="Times New Roman"/>
        </w:rPr>
        <w:t xml:space="preserve"> </w:t>
      </w:r>
      <w:r w:rsidRPr="009C225D">
        <w:rPr>
          <w:rFonts w:ascii="Times New Roman" w:hAnsi="Times New Roman" w:cs="Times New Roman"/>
        </w:rPr>
        <w:t xml:space="preserve">Penelitian yang dilakukan oleh Aditya dan Naomi (2017) menemukan bahwa </w:t>
      </w:r>
      <w:r w:rsidRPr="009C225D">
        <w:rPr>
          <w:rFonts w:ascii="Times New Roman" w:hAnsi="Times New Roman" w:cs="Times New Roman"/>
          <w:i/>
        </w:rPr>
        <w:t xml:space="preserve">enterprise risk management </w:t>
      </w:r>
      <w:r w:rsidRPr="009C225D">
        <w:rPr>
          <w:rFonts w:ascii="Times New Roman" w:hAnsi="Times New Roman" w:cs="Times New Roman"/>
        </w:rPr>
        <w:t xml:space="preserve">berpengaruh positif terhadap nilai perusahaan. Sejalan dengan penelitian tersebut, penelitian yang dilakukan oleh Iswajuni </w:t>
      </w:r>
      <w:r w:rsidRPr="009C225D">
        <w:rPr>
          <w:rFonts w:ascii="Times New Roman" w:hAnsi="Times New Roman" w:cs="Times New Roman"/>
          <w:i/>
        </w:rPr>
        <w:t>et al.</w:t>
      </w:r>
      <w:r w:rsidRPr="009C225D">
        <w:rPr>
          <w:rFonts w:ascii="Times New Roman" w:hAnsi="Times New Roman" w:cs="Times New Roman"/>
        </w:rPr>
        <w:t xml:space="preserve"> (2018) juga menemukan bahwa </w:t>
      </w:r>
      <w:r w:rsidRPr="009C225D">
        <w:rPr>
          <w:rFonts w:ascii="Times New Roman" w:hAnsi="Times New Roman" w:cs="Times New Roman"/>
          <w:i/>
        </w:rPr>
        <w:t>enterprise risk management</w:t>
      </w:r>
      <w:r w:rsidRPr="009C225D">
        <w:rPr>
          <w:rFonts w:ascii="Times New Roman" w:hAnsi="Times New Roman" w:cs="Times New Roman"/>
        </w:rPr>
        <w:t xml:space="preserve"> berpengaruh positif terhadap nilai perusahaan. </w:t>
      </w:r>
    </w:p>
    <w:p w14:paraId="3226C018" w14:textId="31ABE973" w:rsidR="00F76871" w:rsidRPr="009279CF" w:rsidRDefault="009C225D" w:rsidP="009C225D">
      <w:pPr>
        <w:spacing w:after="120" w:line="240" w:lineRule="auto"/>
        <w:jc w:val="both"/>
        <w:rPr>
          <w:rFonts w:ascii="Times New Roman" w:hAnsi="Times New Roman" w:cs="Times New Roman"/>
          <w:b/>
        </w:rPr>
      </w:pPr>
      <w:r w:rsidRPr="009279CF">
        <w:rPr>
          <w:rFonts w:ascii="Times New Roman" w:hAnsi="Times New Roman" w:cs="Times New Roman"/>
          <w:b/>
        </w:rPr>
        <w:t>H</w:t>
      </w:r>
      <w:r w:rsidRPr="009279CF">
        <w:rPr>
          <w:rFonts w:ascii="Times New Roman" w:hAnsi="Times New Roman" w:cs="Times New Roman"/>
          <w:b/>
          <w:vertAlign w:val="subscript"/>
        </w:rPr>
        <w:t>1</w:t>
      </w:r>
      <w:r w:rsidRPr="009279CF">
        <w:rPr>
          <w:rFonts w:ascii="Times New Roman" w:hAnsi="Times New Roman" w:cs="Times New Roman"/>
          <w:b/>
        </w:rPr>
        <w:t xml:space="preserve">: Terdapat pengaruh positif antara </w:t>
      </w:r>
      <w:r w:rsidRPr="009279CF">
        <w:rPr>
          <w:rFonts w:ascii="Times New Roman" w:hAnsi="Times New Roman" w:cs="Times New Roman"/>
          <w:b/>
          <w:i/>
        </w:rPr>
        <w:t xml:space="preserve">enterprise risk management </w:t>
      </w:r>
      <w:r w:rsidRPr="009279CF">
        <w:rPr>
          <w:rFonts w:ascii="Times New Roman" w:hAnsi="Times New Roman" w:cs="Times New Roman"/>
          <w:b/>
        </w:rPr>
        <w:t>dan nilai perusahaan</w:t>
      </w:r>
    </w:p>
    <w:p w14:paraId="13A41603" w14:textId="16C26271" w:rsidR="00F76871" w:rsidRPr="009C225D" w:rsidRDefault="00F76871" w:rsidP="009C225D">
      <w:pPr>
        <w:spacing w:after="0" w:line="240" w:lineRule="auto"/>
        <w:jc w:val="both"/>
        <w:rPr>
          <w:rFonts w:ascii="Times New Roman" w:hAnsi="Times New Roman" w:cs="Times New Roman"/>
          <w:b/>
        </w:rPr>
      </w:pPr>
      <w:r w:rsidRPr="009C225D">
        <w:rPr>
          <w:rFonts w:ascii="Times New Roman" w:hAnsi="Times New Roman" w:cs="Times New Roman"/>
          <w:b/>
        </w:rPr>
        <w:t>Pengaruh Ukuran Perusahaan</w:t>
      </w:r>
      <w:r w:rsidRPr="009C225D">
        <w:rPr>
          <w:rFonts w:ascii="Times New Roman" w:hAnsi="Times New Roman" w:cs="Times New Roman"/>
          <w:b/>
          <w:i/>
        </w:rPr>
        <w:t xml:space="preserve"> </w:t>
      </w:r>
      <w:r w:rsidRPr="009C225D">
        <w:rPr>
          <w:rFonts w:ascii="Times New Roman" w:hAnsi="Times New Roman" w:cs="Times New Roman"/>
          <w:b/>
        </w:rPr>
        <w:t>Terhadap Nilai Perusahaan</w:t>
      </w:r>
    </w:p>
    <w:p w14:paraId="27F8A1BB" w14:textId="77777777" w:rsidR="009C225D" w:rsidRDefault="00F76871" w:rsidP="009C225D">
      <w:pPr>
        <w:spacing w:after="0" w:line="240" w:lineRule="auto"/>
        <w:ind w:firstLine="426"/>
        <w:jc w:val="both"/>
        <w:rPr>
          <w:rFonts w:ascii="Times New Roman" w:hAnsi="Times New Roman" w:cs="Times New Roman"/>
        </w:rPr>
      </w:pPr>
      <w:r w:rsidRPr="009C225D">
        <w:rPr>
          <w:rFonts w:ascii="Times New Roman" w:hAnsi="Times New Roman" w:cs="Times New Roman"/>
        </w:rPr>
        <w:t>Ukuran dari sebuah perusahaan juga ikut menentukan nilai perusahaan. Ukuran perusahaan (</w:t>
      </w:r>
      <w:r w:rsidRPr="009C225D">
        <w:rPr>
          <w:rFonts w:ascii="Times New Roman" w:hAnsi="Times New Roman" w:cs="Times New Roman"/>
          <w:i/>
        </w:rPr>
        <w:t>size</w:t>
      </w:r>
      <w:r w:rsidRPr="009C225D">
        <w:rPr>
          <w:rFonts w:ascii="Times New Roman" w:hAnsi="Times New Roman" w:cs="Times New Roman"/>
        </w:rPr>
        <w:t xml:space="preserve">) merupakan suatu indikator dari kekuatan </w:t>
      </w:r>
      <w:r w:rsidRPr="009C225D">
        <w:rPr>
          <w:rFonts w:ascii="Times New Roman" w:hAnsi="Times New Roman" w:cs="Times New Roman"/>
          <w:i/>
        </w:rPr>
        <w:t>financial</w:t>
      </w:r>
      <w:r w:rsidRPr="009C225D">
        <w:rPr>
          <w:rFonts w:ascii="Times New Roman" w:hAnsi="Times New Roman" w:cs="Times New Roman"/>
        </w:rPr>
        <w:t xml:space="preserve"> suatu perusahaan (Hermuningsih, 2012:233). Perusahaan besar lebih memiliki kepercayaan investor dibandingkan dengan perusahaan kecil karena perusahaan besar dianggap memiliki kondisi yang stabil. Sehingga memudahkan perusahaan dalam mendapatkan modal. Seperti yang diungkapkan Dewi dan Wirajaya (2013:360) semakin besar ukuran atau skala perusahaan maka akan semakin mudah pula perusahaan memperoleh sumber pendanaan baik yang bersifat internal maupun eksternal. </w:t>
      </w:r>
    </w:p>
    <w:p w14:paraId="772B9323" w14:textId="5A711CA5" w:rsidR="00F76871" w:rsidRDefault="00F76871" w:rsidP="009C225D">
      <w:pPr>
        <w:spacing w:after="0" w:line="240" w:lineRule="auto"/>
        <w:ind w:firstLine="426"/>
        <w:jc w:val="both"/>
        <w:rPr>
          <w:rFonts w:ascii="Times New Roman" w:hAnsi="Times New Roman" w:cs="Times New Roman"/>
        </w:rPr>
      </w:pPr>
      <w:r w:rsidRPr="009C225D">
        <w:rPr>
          <w:rFonts w:ascii="Times New Roman" w:hAnsi="Times New Roman" w:cs="Times New Roman"/>
        </w:rPr>
        <w:t xml:space="preserve">Semakin baik dan semakin banyaknya sumber dana yang diperoleh, maka akan mendukung operasional perusahaan secara maksimum, sehingga akan meningkatkan harga saham dari perusahaan (Pantow et al. 2015:962). Meningkatnya harga saham perusahaan menandakan adanya peningkatan nilai Perusahaan. Penelitian yang dilakukan oleh Aditya dan Naomi (2017) menemukan bahwa ukuran perusahaan berpengaruh positif terhadap nilai perusahaan. Penelitian yang dilakukan oleh Iswajuni </w:t>
      </w:r>
      <w:r w:rsidRPr="009C225D">
        <w:rPr>
          <w:rFonts w:ascii="Times New Roman" w:hAnsi="Times New Roman" w:cs="Times New Roman"/>
          <w:i/>
        </w:rPr>
        <w:t xml:space="preserve">et al. </w:t>
      </w:r>
      <w:r w:rsidRPr="009C225D">
        <w:rPr>
          <w:rFonts w:ascii="Times New Roman" w:hAnsi="Times New Roman" w:cs="Times New Roman"/>
        </w:rPr>
        <w:t>(2018) juga menemukan bahwa ukuran perusahaan berpengaruh pos</w:t>
      </w:r>
      <w:r w:rsidR="009C225D">
        <w:rPr>
          <w:rFonts w:ascii="Times New Roman" w:hAnsi="Times New Roman" w:cs="Times New Roman"/>
        </w:rPr>
        <w:t>itif terhadap nilai perusahaan.</w:t>
      </w:r>
    </w:p>
    <w:p w14:paraId="67AFB2F4" w14:textId="7F41E01A" w:rsidR="009C225D" w:rsidRPr="009279CF" w:rsidRDefault="009C225D" w:rsidP="009279CF">
      <w:pPr>
        <w:spacing w:after="120" w:line="240" w:lineRule="auto"/>
        <w:jc w:val="both"/>
        <w:rPr>
          <w:rFonts w:ascii="Times New Roman" w:hAnsi="Times New Roman" w:cs="Times New Roman"/>
          <w:b/>
        </w:rPr>
      </w:pPr>
      <w:r w:rsidRPr="009279CF">
        <w:rPr>
          <w:rFonts w:ascii="Times New Roman" w:hAnsi="Times New Roman" w:cs="Times New Roman"/>
          <w:b/>
        </w:rPr>
        <w:lastRenderedPageBreak/>
        <w:t>H</w:t>
      </w:r>
      <w:r w:rsidRPr="009279CF">
        <w:rPr>
          <w:rFonts w:ascii="Times New Roman" w:hAnsi="Times New Roman" w:cs="Times New Roman"/>
          <w:b/>
          <w:vertAlign w:val="subscript"/>
        </w:rPr>
        <w:t>2</w:t>
      </w:r>
      <w:r w:rsidRPr="009279CF">
        <w:rPr>
          <w:rFonts w:ascii="Times New Roman" w:hAnsi="Times New Roman" w:cs="Times New Roman"/>
          <w:b/>
        </w:rPr>
        <w:t>: Terdapat pengaruh positif antara ukuran perusahaan</w:t>
      </w:r>
      <w:r w:rsidRPr="009279CF">
        <w:rPr>
          <w:rFonts w:ascii="Times New Roman" w:hAnsi="Times New Roman" w:cs="Times New Roman"/>
          <w:b/>
          <w:i/>
        </w:rPr>
        <w:t xml:space="preserve"> </w:t>
      </w:r>
      <w:r w:rsidRPr="009279CF">
        <w:rPr>
          <w:rFonts w:ascii="Times New Roman" w:hAnsi="Times New Roman" w:cs="Times New Roman"/>
          <w:b/>
        </w:rPr>
        <w:t>dan nilai perusahaan</w:t>
      </w:r>
    </w:p>
    <w:p w14:paraId="0D803431" w14:textId="38DF5D35" w:rsidR="00F76871" w:rsidRPr="009C225D" w:rsidRDefault="00F76871" w:rsidP="009C225D">
      <w:pPr>
        <w:spacing w:after="0" w:line="240" w:lineRule="auto"/>
        <w:jc w:val="both"/>
        <w:rPr>
          <w:rFonts w:ascii="Times New Roman" w:hAnsi="Times New Roman" w:cs="Times New Roman"/>
          <w:b/>
        </w:rPr>
      </w:pPr>
      <w:r w:rsidRPr="009C225D">
        <w:rPr>
          <w:rFonts w:ascii="Times New Roman" w:hAnsi="Times New Roman" w:cs="Times New Roman"/>
          <w:b/>
        </w:rPr>
        <w:t>Pengaruh Kebijakan Dividen</w:t>
      </w:r>
      <w:r w:rsidRPr="009C225D">
        <w:rPr>
          <w:rFonts w:ascii="Times New Roman" w:hAnsi="Times New Roman" w:cs="Times New Roman"/>
          <w:b/>
          <w:i/>
        </w:rPr>
        <w:t xml:space="preserve"> </w:t>
      </w:r>
      <w:r w:rsidRPr="009C225D">
        <w:rPr>
          <w:rFonts w:ascii="Times New Roman" w:hAnsi="Times New Roman" w:cs="Times New Roman"/>
          <w:b/>
        </w:rPr>
        <w:t>Terhadap Nilai Perusahaan</w:t>
      </w:r>
    </w:p>
    <w:p w14:paraId="6A31A016" w14:textId="77777777" w:rsidR="009C225D" w:rsidRDefault="00F76871" w:rsidP="009C225D">
      <w:pPr>
        <w:spacing w:after="0" w:line="240" w:lineRule="auto"/>
        <w:ind w:firstLine="426"/>
        <w:jc w:val="both"/>
        <w:rPr>
          <w:rFonts w:ascii="Times New Roman" w:hAnsi="Times New Roman" w:cs="Times New Roman"/>
        </w:rPr>
      </w:pPr>
      <w:r w:rsidRPr="009C225D">
        <w:rPr>
          <w:rFonts w:ascii="Times New Roman" w:hAnsi="Times New Roman" w:cs="Times New Roman"/>
        </w:rPr>
        <w:t xml:space="preserve">Kebijakan dividen menurut Sudana (2011:167) menyatakan bahwa kebijakan dividen merupakan bagian dari keputusan pembelanjaan perusahaan, khususnya berkaitan dengan pembelanjaan internal perusahaan. Hal ini karena besar kecilnya dividen yang dibagikan akan mempengaruhi besar kecilnya laba yang ditahan. Kebijakan dividen yang dilakukan perusahaan bentuknya bisa bermacam-macam. </w:t>
      </w:r>
    </w:p>
    <w:p w14:paraId="3E3F18C5" w14:textId="77777777" w:rsidR="009C225D" w:rsidRDefault="00F76871" w:rsidP="009C225D">
      <w:pPr>
        <w:spacing w:after="0" w:line="240" w:lineRule="auto"/>
        <w:ind w:firstLine="426"/>
        <w:jc w:val="both"/>
        <w:rPr>
          <w:rFonts w:ascii="Times New Roman" w:hAnsi="Times New Roman" w:cs="Times New Roman"/>
        </w:rPr>
      </w:pPr>
      <w:r w:rsidRPr="009C225D">
        <w:rPr>
          <w:rFonts w:ascii="Times New Roman" w:hAnsi="Times New Roman" w:cs="Times New Roman"/>
        </w:rPr>
        <w:t xml:space="preserve">Menurut Teori </w:t>
      </w:r>
      <w:r w:rsidRPr="009C225D">
        <w:rPr>
          <w:rFonts w:ascii="Times New Roman" w:hAnsi="Times New Roman" w:cs="Times New Roman"/>
          <w:i/>
        </w:rPr>
        <w:t>Signalling Hypothesis</w:t>
      </w:r>
      <w:r w:rsidRPr="009C225D">
        <w:rPr>
          <w:rFonts w:ascii="Times New Roman" w:hAnsi="Times New Roman" w:cs="Times New Roman"/>
        </w:rPr>
        <w:t xml:space="preserve"> (Atmaja, 2008:287) terdapat bukti empiris bahwa perubahan naik turunnya dividen berpengaruh terhadap harga saham yang memberikan sinyal kepada investor, jika dividen yang dibagikan perusahaan tinggi maka manajemen perusahaaan meramalkan perusahaan memiliki pertumbuhan yang baik dimasa yang akan datang, dan jika terjadi suatu penurunan dividen diyakini investor sebagai suatu sinyal bahwa perusahaan menghadapi masa sulit di masa mendatang. Penelitian yang dilakukan oleh Aditya dan Naomi (2017) menemukan bahwa kebijakan dividen berpengaruh positif terhadap nilai perusahaan.</w:t>
      </w:r>
    </w:p>
    <w:p w14:paraId="7C04D7CA" w14:textId="6849B4A6" w:rsidR="00F76871" w:rsidRPr="009279CF" w:rsidRDefault="009C225D" w:rsidP="009C225D">
      <w:pPr>
        <w:spacing w:after="120" w:line="240" w:lineRule="auto"/>
        <w:jc w:val="both"/>
        <w:rPr>
          <w:rFonts w:ascii="Times New Roman" w:hAnsi="Times New Roman" w:cs="Times New Roman"/>
          <w:b/>
        </w:rPr>
      </w:pPr>
      <w:r w:rsidRPr="009279CF">
        <w:rPr>
          <w:rFonts w:ascii="Times New Roman" w:hAnsi="Times New Roman" w:cs="Times New Roman"/>
          <w:b/>
        </w:rPr>
        <w:t>H</w:t>
      </w:r>
      <w:r w:rsidRPr="009279CF">
        <w:rPr>
          <w:rFonts w:ascii="Times New Roman" w:hAnsi="Times New Roman" w:cs="Times New Roman"/>
          <w:b/>
          <w:vertAlign w:val="subscript"/>
        </w:rPr>
        <w:t>3</w:t>
      </w:r>
      <w:r w:rsidRPr="009279CF">
        <w:rPr>
          <w:rFonts w:ascii="Times New Roman" w:hAnsi="Times New Roman" w:cs="Times New Roman"/>
          <w:b/>
        </w:rPr>
        <w:t>: Terdapat pengaruh positif antara kebijakan dividen</w:t>
      </w:r>
      <w:r w:rsidRPr="009279CF">
        <w:rPr>
          <w:rFonts w:ascii="Times New Roman" w:hAnsi="Times New Roman" w:cs="Times New Roman"/>
          <w:b/>
          <w:i/>
        </w:rPr>
        <w:t xml:space="preserve"> </w:t>
      </w:r>
      <w:r w:rsidRPr="009279CF">
        <w:rPr>
          <w:rFonts w:ascii="Times New Roman" w:hAnsi="Times New Roman" w:cs="Times New Roman"/>
          <w:b/>
        </w:rPr>
        <w:t>dan nilai perusahaan</w:t>
      </w:r>
      <w:r w:rsidR="00F76871" w:rsidRPr="009279CF">
        <w:rPr>
          <w:rFonts w:ascii="Times New Roman" w:hAnsi="Times New Roman" w:cs="Times New Roman"/>
          <w:b/>
        </w:rPr>
        <w:t xml:space="preserve"> </w:t>
      </w:r>
    </w:p>
    <w:p w14:paraId="3E42D30A" w14:textId="6EA404B0" w:rsidR="00F76871" w:rsidRPr="009C225D" w:rsidRDefault="00F76871" w:rsidP="009C225D">
      <w:pPr>
        <w:spacing w:after="0" w:line="240" w:lineRule="auto"/>
        <w:jc w:val="both"/>
        <w:rPr>
          <w:rFonts w:ascii="Times New Roman" w:hAnsi="Times New Roman" w:cs="Times New Roman"/>
          <w:b/>
        </w:rPr>
      </w:pPr>
      <w:r w:rsidRPr="009C225D">
        <w:rPr>
          <w:rFonts w:ascii="Times New Roman" w:hAnsi="Times New Roman" w:cs="Times New Roman"/>
          <w:b/>
        </w:rPr>
        <w:t xml:space="preserve">Pengaruh </w:t>
      </w:r>
      <w:r w:rsidRPr="009C225D">
        <w:rPr>
          <w:rFonts w:ascii="Times New Roman" w:hAnsi="Times New Roman" w:cs="Times New Roman"/>
          <w:b/>
          <w:i/>
        </w:rPr>
        <w:t xml:space="preserve">Investment Opportunities Set </w:t>
      </w:r>
      <w:r w:rsidRPr="009C225D">
        <w:rPr>
          <w:rFonts w:ascii="Times New Roman" w:hAnsi="Times New Roman" w:cs="Times New Roman"/>
          <w:b/>
        </w:rPr>
        <w:t>Terhadap Nilai Perusahaan</w:t>
      </w:r>
    </w:p>
    <w:p w14:paraId="24A6E952" w14:textId="77777777" w:rsidR="00F76871" w:rsidRPr="009C225D" w:rsidRDefault="00F76871" w:rsidP="009C225D">
      <w:pPr>
        <w:pStyle w:val="ListParagraph"/>
        <w:spacing w:after="0" w:line="240" w:lineRule="auto"/>
        <w:ind w:left="0" w:firstLine="720"/>
        <w:jc w:val="both"/>
        <w:rPr>
          <w:rFonts w:ascii="Times New Roman" w:hAnsi="Times New Roman" w:cs="Times New Roman"/>
        </w:rPr>
      </w:pPr>
      <w:r w:rsidRPr="009C225D">
        <w:rPr>
          <w:rFonts w:ascii="Times New Roman" w:hAnsi="Times New Roman" w:cs="Times New Roman"/>
        </w:rPr>
        <w:t xml:space="preserve">Kesempatan investasi atau </w:t>
      </w:r>
      <w:r w:rsidRPr="009C225D">
        <w:rPr>
          <w:rFonts w:ascii="Times New Roman" w:hAnsi="Times New Roman" w:cs="Times New Roman"/>
          <w:i/>
        </w:rPr>
        <w:t>Investment Opportunity Set</w:t>
      </w:r>
      <w:r w:rsidRPr="009C225D">
        <w:rPr>
          <w:rFonts w:ascii="Times New Roman" w:hAnsi="Times New Roman" w:cs="Times New Roman"/>
        </w:rPr>
        <w:t xml:space="preserve"> (IOS) merupakan kombinasi antara aset yang dimiliki (</w:t>
      </w:r>
      <w:r w:rsidRPr="009C225D">
        <w:rPr>
          <w:rFonts w:ascii="Times New Roman" w:hAnsi="Times New Roman" w:cs="Times New Roman"/>
          <w:i/>
        </w:rPr>
        <w:t>assets in place</w:t>
      </w:r>
      <w:r w:rsidRPr="009C225D">
        <w:rPr>
          <w:rFonts w:ascii="Times New Roman" w:hAnsi="Times New Roman" w:cs="Times New Roman"/>
        </w:rPr>
        <w:t xml:space="preserve">) dan pilihan investasi dimasa yang akan datang dengan net present value positif (Myers dalam Natalia, 2013: 7). </w:t>
      </w:r>
      <w:r w:rsidRPr="009C225D">
        <w:rPr>
          <w:rFonts w:ascii="Times New Roman" w:hAnsi="Times New Roman" w:cs="Times New Roman"/>
          <w:i/>
        </w:rPr>
        <w:t>Investment Opportunity Set</w:t>
      </w:r>
      <w:r w:rsidRPr="009C225D">
        <w:rPr>
          <w:rFonts w:ascii="Times New Roman" w:hAnsi="Times New Roman" w:cs="Times New Roman"/>
        </w:rPr>
        <w:t xml:space="preserve"> (IOS) adalah set kesempatan investasi yang merupakan pilihan investasi di masa yang akan </w:t>
      </w:r>
      <w:r w:rsidRPr="009C225D">
        <w:rPr>
          <w:rFonts w:ascii="Times New Roman" w:hAnsi="Times New Roman" w:cs="Times New Roman"/>
        </w:rPr>
        <w:lastRenderedPageBreak/>
        <w:t>datang dan mencerminkan adanya pertumbuhan aset dan ekuitas.</w:t>
      </w:r>
    </w:p>
    <w:p w14:paraId="3A865083" w14:textId="77777777" w:rsidR="009C225D" w:rsidRDefault="00F76871" w:rsidP="009C225D">
      <w:pPr>
        <w:pStyle w:val="ListParagraph"/>
        <w:spacing w:after="0" w:line="240" w:lineRule="auto"/>
        <w:ind w:left="0" w:firstLine="720"/>
        <w:jc w:val="both"/>
        <w:rPr>
          <w:rFonts w:ascii="Times New Roman" w:hAnsi="Times New Roman" w:cs="Times New Roman"/>
        </w:rPr>
      </w:pPr>
      <w:r w:rsidRPr="009C225D">
        <w:rPr>
          <w:rFonts w:ascii="Times New Roman" w:hAnsi="Times New Roman" w:cs="Times New Roman"/>
        </w:rPr>
        <w:t xml:space="preserve">Menurut Brigham Houston (2014:186) dalam </w:t>
      </w:r>
      <w:r w:rsidRPr="009C225D">
        <w:rPr>
          <w:rFonts w:ascii="Times New Roman" w:hAnsi="Times New Roman" w:cs="Times New Roman"/>
          <w:i/>
        </w:rPr>
        <w:t>signaling theory</w:t>
      </w:r>
      <w:r w:rsidRPr="009C225D">
        <w:rPr>
          <w:rFonts w:ascii="Times New Roman" w:hAnsi="Times New Roman" w:cs="Times New Roman"/>
        </w:rPr>
        <w:t xml:space="preserve"> menyatakan bahwa sinyal yang diberikan perusahaan kepada investor merupakan petunjuk mengenai prospek perusahaan di masa yang akan datang, selain itu juga memberikan informasi bagi investor tentang bagaimana pertumbuhan perusahaan di masa mendatang. Pengeluaran investasi yang dilakukan perusahaan memberikan sinyal positif tentang pertumbuhan perusahaan kedepannya. Penelitian yang dilakukan oleh Anton (2018) menemukan bahwa </w:t>
      </w:r>
      <w:r w:rsidRPr="009C225D">
        <w:rPr>
          <w:rFonts w:ascii="Times New Roman" w:hAnsi="Times New Roman" w:cs="Times New Roman"/>
          <w:i/>
        </w:rPr>
        <w:t>investment opportunities set</w:t>
      </w:r>
      <w:r w:rsidRPr="009C225D">
        <w:rPr>
          <w:rFonts w:ascii="Times New Roman" w:hAnsi="Times New Roman" w:cs="Times New Roman"/>
        </w:rPr>
        <w:t xml:space="preserve"> berpengaruh positif terhadap nilai perusahaan.</w:t>
      </w:r>
    </w:p>
    <w:p w14:paraId="2E67C5B2" w14:textId="348275C1" w:rsidR="00F76871" w:rsidRPr="009279CF" w:rsidRDefault="009C225D" w:rsidP="009C225D">
      <w:pPr>
        <w:spacing w:after="120" w:line="240" w:lineRule="auto"/>
        <w:jc w:val="both"/>
        <w:rPr>
          <w:rFonts w:ascii="Times New Roman" w:hAnsi="Times New Roman" w:cs="Times New Roman"/>
          <w:b/>
        </w:rPr>
      </w:pPr>
      <w:r w:rsidRPr="009279CF">
        <w:rPr>
          <w:rFonts w:ascii="Times New Roman" w:hAnsi="Times New Roman" w:cs="Times New Roman"/>
          <w:b/>
        </w:rPr>
        <w:t>H</w:t>
      </w:r>
      <w:r w:rsidRPr="009279CF">
        <w:rPr>
          <w:rFonts w:ascii="Times New Roman" w:hAnsi="Times New Roman" w:cs="Times New Roman"/>
          <w:b/>
          <w:vertAlign w:val="subscript"/>
        </w:rPr>
        <w:t>4</w:t>
      </w:r>
      <w:r w:rsidRPr="009279CF">
        <w:rPr>
          <w:rFonts w:ascii="Times New Roman" w:hAnsi="Times New Roman" w:cs="Times New Roman"/>
          <w:b/>
        </w:rPr>
        <w:t xml:space="preserve">: Terdapat pengaruh positif antara </w:t>
      </w:r>
      <w:r w:rsidRPr="009279CF">
        <w:rPr>
          <w:rFonts w:ascii="Times New Roman" w:hAnsi="Times New Roman" w:cs="Times New Roman"/>
          <w:b/>
          <w:i/>
        </w:rPr>
        <w:t xml:space="preserve">investment opportunities set </w:t>
      </w:r>
      <w:r w:rsidRPr="009279CF">
        <w:rPr>
          <w:rFonts w:ascii="Times New Roman" w:hAnsi="Times New Roman" w:cs="Times New Roman"/>
          <w:b/>
        </w:rPr>
        <w:t>dan nilai perusahaan</w:t>
      </w:r>
      <w:r w:rsidR="00F76871" w:rsidRPr="009279CF">
        <w:rPr>
          <w:rFonts w:ascii="Times New Roman" w:hAnsi="Times New Roman" w:cs="Times New Roman"/>
          <w:b/>
        </w:rPr>
        <w:t xml:space="preserve"> </w:t>
      </w:r>
    </w:p>
    <w:p w14:paraId="61586B76" w14:textId="0F132787" w:rsidR="00F76871" w:rsidRPr="009C225D" w:rsidRDefault="00F76871" w:rsidP="009C225D">
      <w:pPr>
        <w:spacing w:after="0" w:line="240" w:lineRule="auto"/>
        <w:jc w:val="both"/>
        <w:rPr>
          <w:rFonts w:ascii="Times New Roman" w:hAnsi="Times New Roman" w:cs="Times New Roman"/>
          <w:b/>
        </w:rPr>
      </w:pPr>
      <w:r w:rsidRPr="009C225D">
        <w:rPr>
          <w:rFonts w:ascii="Times New Roman" w:hAnsi="Times New Roman" w:cs="Times New Roman"/>
          <w:b/>
        </w:rPr>
        <w:t xml:space="preserve">Pengaruh </w:t>
      </w:r>
      <w:r w:rsidRPr="009C225D">
        <w:rPr>
          <w:rFonts w:ascii="Times New Roman" w:hAnsi="Times New Roman" w:cs="Times New Roman"/>
          <w:b/>
          <w:i/>
        </w:rPr>
        <w:t xml:space="preserve">Sales Growth </w:t>
      </w:r>
      <w:r w:rsidRPr="009C225D">
        <w:rPr>
          <w:rFonts w:ascii="Times New Roman" w:hAnsi="Times New Roman" w:cs="Times New Roman"/>
          <w:b/>
        </w:rPr>
        <w:t>Terhadap Nilai Perusahaan</w:t>
      </w:r>
    </w:p>
    <w:p w14:paraId="181F7EF0" w14:textId="77777777" w:rsidR="00F76871" w:rsidRPr="009C225D" w:rsidRDefault="00F76871" w:rsidP="009C225D">
      <w:pPr>
        <w:pStyle w:val="ListParagraph"/>
        <w:spacing w:after="0" w:line="240" w:lineRule="auto"/>
        <w:ind w:left="0" w:firstLine="720"/>
        <w:jc w:val="both"/>
        <w:rPr>
          <w:rFonts w:ascii="Times New Roman" w:hAnsi="Times New Roman" w:cs="Times New Roman"/>
        </w:rPr>
      </w:pPr>
      <w:r w:rsidRPr="009C225D">
        <w:rPr>
          <w:rFonts w:ascii="Times New Roman" w:hAnsi="Times New Roman" w:cs="Times New Roman"/>
        </w:rPr>
        <w:t>Menurut Brigham dan Huston (2014) definisi pertumbuhan penjualan adalah perusahaan dengan penjualan yang relatif stabil dapat lebih aman memperoleh lebih banyak pinjaman dan menangung beban tetap yang lebih tinggi dibandingkan dengan perusahaan dengan penjualannya yang tidak stabil. Menurut Kotler (2012:327) pertumbuhan penjualan adalah perubahan penjualan per tahun, pertumbuhan penjualan suatu produk sangat tergantung dari daur hidup produk.</w:t>
      </w:r>
    </w:p>
    <w:p w14:paraId="51A27BB1" w14:textId="77777777" w:rsidR="009C225D" w:rsidRDefault="00F76871" w:rsidP="009C225D">
      <w:pPr>
        <w:pStyle w:val="ListParagraph"/>
        <w:spacing w:after="0" w:line="240" w:lineRule="auto"/>
        <w:ind w:left="0" w:firstLine="720"/>
        <w:jc w:val="both"/>
        <w:rPr>
          <w:rFonts w:ascii="Times New Roman" w:hAnsi="Times New Roman" w:cs="Times New Roman"/>
        </w:rPr>
      </w:pPr>
      <w:r w:rsidRPr="009C225D">
        <w:rPr>
          <w:rFonts w:ascii="Times New Roman" w:hAnsi="Times New Roman" w:cs="Times New Roman"/>
        </w:rPr>
        <w:t xml:space="preserve">Semakin meningkatnya </w:t>
      </w:r>
      <w:r w:rsidRPr="009C225D">
        <w:rPr>
          <w:rFonts w:ascii="Times New Roman" w:hAnsi="Times New Roman" w:cs="Times New Roman"/>
          <w:i/>
        </w:rPr>
        <w:t>Sales Growth</w:t>
      </w:r>
      <w:r w:rsidRPr="009C225D">
        <w:rPr>
          <w:rFonts w:ascii="Times New Roman" w:hAnsi="Times New Roman" w:cs="Times New Roman"/>
        </w:rPr>
        <w:t xml:space="preserve"> akan memberikan sinyal positif kepada pasar, sehingga nilai perusahaan juga meningkat. Di dalam pasar modal, investor cenderung lebih melihat pada profitabilitas suatu perusahaan, sehingga peningkatan pendapatan tidak menjadi sal satu faktor di dalam menilai perusahaan. Karena hal ini terkait juga dengan masalah internal perusahaan yang terjadi di dalam perusahaan tersebut yang mana setiap adanya peningkatan penjualan juga diimbangi dengan peningkatan biaya operasional. </w:t>
      </w:r>
      <w:r w:rsidRPr="009C225D">
        <w:rPr>
          <w:rFonts w:ascii="Times New Roman" w:hAnsi="Times New Roman" w:cs="Times New Roman"/>
        </w:rPr>
        <w:lastRenderedPageBreak/>
        <w:t xml:space="preserve">Penelitian yang dilakukan oleh Aditya dan Naomi (2017) menemukan bahwa </w:t>
      </w:r>
      <w:r w:rsidRPr="009C225D">
        <w:rPr>
          <w:rFonts w:ascii="Times New Roman" w:hAnsi="Times New Roman" w:cs="Times New Roman"/>
          <w:i/>
        </w:rPr>
        <w:t xml:space="preserve">sales growth </w:t>
      </w:r>
      <w:r w:rsidRPr="009C225D">
        <w:rPr>
          <w:rFonts w:ascii="Times New Roman" w:hAnsi="Times New Roman" w:cs="Times New Roman"/>
        </w:rPr>
        <w:t>berpengaruh positif terhadap nilai perusahaan.</w:t>
      </w:r>
    </w:p>
    <w:p w14:paraId="4C67C8FE" w14:textId="045F9690" w:rsidR="00F76871" w:rsidRPr="009279CF" w:rsidRDefault="009C225D" w:rsidP="009C225D">
      <w:pPr>
        <w:spacing w:after="120" w:line="240" w:lineRule="auto"/>
        <w:jc w:val="both"/>
        <w:rPr>
          <w:rFonts w:ascii="Times New Roman" w:hAnsi="Times New Roman" w:cs="Times New Roman"/>
          <w:b/>
        </w:rPr>
      </w:pPr>
      <w:r w:rsidRPr="009279CF">
        <w:rPr>
          <w:rFonts w:ascii="Times New Roman" w:hAnsi="Times New Roman" w:cs="Times New Roman"/>
          <w:b/>
        </w:rPr>
        <w:t>H</w:t>
      </w:r>
      <w:r w:rsidRPr="009279CF">
        <w:rPr>
          <w:rFonts w:ascii="Times New Roman" w:hAnsi="Times New Roman" w:cs="Times New Roman"/>
          <w:b/>
          <w:vertAlign w:val="subscript"/>
        </w:rPr>
        <w:t>5</w:t>
      </w:r>
      <w:r w:rsidRPr="009279CF">
        <w:rPr>
          <w:rFonts w:ascii="Times New Roman" w:hAnsi="Times New Roman" w:cs="Times New Roman"/>
          <w:b/>
        </w:rPr>
        <w:t xml:space="preserve">: Terdapat pengaruh antara </w:t>
      </w:r>
      <w:r w:rsidRPr="009279CF">
        <w:rPr>
          <w:rFonts w:ascii="Times New Roman" w:hAnsi="Times New Roman" w:cs="Times New Roman"/>
          <w:b/>
          <w:i/>
        </w:rPr>
        <w:t xml:space="preserve">sales growth </w:t>
      </w:r>
      <w:r w:rsidRPr="009279CF">
        <w:rPr>
          <w:rFonts w:ascii="Times New Roman" w:hAnsi="Times New Roman" w:cs="Times New Roman"/>
          <w:b/>
        </w:rPr>
        <w:t>dan nilai perusahaan</w:t>
      </w:r>
    </w:p>
    <w:p w14:paraId="449698DB" w14:textId="02B8040D" w:rsidR="00F76871" w:rsidRPr="009C225D" w:rsidRDefault="00F76871" w:rsidP="009C225D">
      <w:pPr>
        <w:spacing w:after="0" w:line="240" w:lineRule="auto"/>
        <w:jc w:val="both"/>
        <w:rPr>
          <w:rFonts w:ascii="Times New Roman" w:hAnsi="Times New Roman" w:cs="Times New Roman"/>
          <w:b/>
        </w:rPr>
      </w:pPr>
      <w:r w:rsidRPr="009C225D">
        <w:rPr>
          <w:rFonts w:ascii="Times New Roman" w:hAnsi="Times New Roman" w:cs="Times New Roman"/>
          <w:b/>
        </w:rPr>
        <w:t xml:space="preserve">Pengaruh </w:t>
      </w:r>
      <w:r w:rsidRPr="009C225D">
        <w:rPr>
          <w:rFonts w:ascii="Times New Roman" w:hAnsi="Times New Roman" w:cs="Times New Roman"/>
          <w:b/>
          <w:i/>
        </w:rPr>
        <w:t xml:space="preserve">Enterprise Risk Management, </w:t>
      </w:r>
      <w:r w:rsidRPr="009C225D">
        <w:rPr>
          <w:rFonts w:ascii="Times New Roman" w:hAnsi="Times New Roman" w:cs="Times New Roman"/>
          <w:b/>
        </w:rPr>
        <w:t xml:space="preserve">Ukuran Perusahaan, Kebijakan Dividen, </w:t>
      </w:r>
      <w:r w:rsidRPr="009C225D">
        <w:rPr>
          <w:rFonts w:ascii="Times New Roman" w:hAnsi="Times New Roman" w:cs="Times New Roman"/>
          <w:b/>
          <w:i/>
        </w:rPr>
        <w:t xml:space="preserve">Investment Opportunities Set </w:t>
      </w:r>
      <w:r w:rsidRPr="009C225D">
        <w:rPr>
          <w:rFonts w:ascii="Times New Roman" w:hAnsi="Times New Roman" w:cs="Times New Roman"/>
          <w:b/>
        </w:rPr>
        <w:t xml:space="preserve">dan </w:t>
      </w:r>
      <w:r w:rsidRPr="009C225D">
        <w:rPr>
          <w:rFonts w:ascii="Times New Roman" w:hAnsi="Times New Roman" w:cs="Times New Roman"/>
          <w:b/>
          <w:i/>
        </w:rPr>
        <w:t xml:space="preserve">Sales Growth </w:t>
      </w:r>
      <w:r w:rsidRPr="009C225D">
        <w:rPr>
          <w:rFonts w:ascii="Times New Roman" w:hAnsi="Times New Roman" w:cs="Times New Roman"/>
          <w:b/>
        </w:rPr>
        <w:t>Terhadap Nilai Perusahaan</w:t>
      </w:r>
    </w:p>
    <w:p w14:paraId="41FFF06A" w14:textId="41F339C1" w:rsidR="00F76871" w:rsidRPr="009C225D" w:rsidRDefault="00F76871" w:rsidP="009279CF">
      <w:pPr>
        <w:pStyle w:val="ListParagraph"/>
        <w:spacing w:after="0" w:line="240" w:lineRule="auto"/>
        <w:ind w:left="0" w:firstLine="720"/>
        <w:jc w:val="both"/>
        <w:rPr>
          <w:rFonts w:ascii="Times New Roman" w:hAnsi="Times New Roman" w:cs="Times New Roman"/>
        </w:rPr>
      </w:pPr>
      <w:r w:rsidRPr="009C225D">
        <w:rPr>
          <w:rFonts w:ascii="Times New Roman" w:hAnsi="Times New Roman" w:cs="Times New Roman"/>
        </w:rPr>
        <w:t>Nocco &amp; Stulz (2006) menyatakan bahwa ERM dapat meningkatkan nilai perusahaan dalam level mikro dan makro. Dewi dan Wirajaya (2013:360)</w:t>
      </w:r>
      <w:r w:rsidR="009279CF">
        <w:rPr>
          <w:rFonts w:ascii="Times New Roman" w:hAnsi="Times New Roman" w:cs="Times New Roman"/>
        </w:rPr>
        <w:t xml:space="preserve"> menjelaskan</w:t>
      </w:r>
      <w:r w:rsidRPr="009C225D">
        <w:rPr>
          <w:rFonts w:ascii="Times New Roman" w:hAnsi="Times New Roman" w:cs="Times New Roman"/>
        </w:rPr>
        <w:t xml:space="preserve"> semakin besar ukuran atau skala perusahaan maka akan semakin mudah pula perusahaan memperoleh sumber pendanaan baik yang bersifat internal maupun eksternal. Semakin baik dan semakin banyaknya sumber dana yang diperoleh, maka akan mendukung operasional perusahaan secara maksimum, sehingga akan meningkatkan harga saham dari perusahaan (Pantow et al. 2015:962). Meningkatnya harga saham perusahaan menandakan adanya peningkatan nilai Perusahaan.</w:t>
      </w:r>
      <w:r w:rsidR="009279CF">
        <w:rPr>
          <w:rFonts w:ascii="Times New Roman" w:hAnsi="Times New Roman" w:cs="Times New Roman"/>
        </w:rPr>
        <w:t xml:space="preserve"> </w:t>
      </w:r>
      <w:r w:rsidRPr="009C225D">
        <w:rPr>
          <w:rFonts w:ascii="Times New Roman" w:hAnsi="Times New Roman" w:cs="Times New Roman"/>
        </w:rPr>
        <w:t>Kebijakan dividen akan berpengaruh positif jika dividen yang dibagikan tinggi maka harga saham akan meningkat dan berdampak pada meningkatnya nilai perusahaan, namun kebijakan dividen akan berpengaruh negatif jika laba yang diperoleh perusahaan sebagian besar digunakan untuk pembagian dividen, maka kemungkinan besar akan mengurangi laba ditahan sebagai tambahan dana untuk perputaran modal periode selanjutnya, sehingga laba selanjutnya akan menurun dan berdampak pada menurunnya nilai perusahaan.</w:t>
      </w:r>
    </w:p>
    <w:p w14:paraId="12B6FA96" w14:textId="77777777" w:rsidR="00F76871" w:rsidRPr="009C225D" w:rsidRDefault="00F76871" w:rsidP="009279CF">
      <w:pPr>
        <w:pStyle w:val="ListParagraph"/>
        <w:spacing w:after="0" w:line="240" w:lineRule="auto"/>
        <w:ind w:left="0" w:firstLine="720"/>
        <w:jc w:val="both"/>
        <w:rPr>
          <w:rFonts w:ascii="Times New Roman" w:hAnsi="Times New Roman" w:cs="Times New Roman"/>
        </w:rPr>
      </w:pPr>
      <w:r w:rsidRPr="009C225D">
        <w:rPr>
          <w:rFonts w:ascii="Times New Roman" w:hAnsi="Times New Roman" w:cs="Times New Roman"/>
        </w:rPr>
        <w:t xml:space="preserve">Semakin meningkatnya </w:t>
      </w:r>
      <w:r w:rsidRPr="009C225D">
        <w:rPr>
          <w:rFonts w:ascii="Times New Roman" w:hAnsi="Times New Roman" w:cs="Times New Roman"/>
          <w:i/>
        </w:rPr>
        <w:t>Sales Growth</w:t>
      </w:r>
      <w:r w:rsidRPr="009C225D">
        <w:rPr>
          <w:rFonts w:ascii="Times New Roman" w:hAnsi="Times New Roman" w:cs="Times New Roman"/>
        </w:rPr>
        <w:t xml:space="preserve"> akan memberikan sinyal positif kepada pasar, sehingga nilai perusahaan juga meningkat. Di dalam pasar modal, investor cenderung lebih melihat pada profitabilitas suatu perusahaan, sehingga </w:t>
      </w:r>
      <w:r w:rsidRPr="009C225D">
        <w:rPr>
          <w:rFonts w:ascii="Times New Roman" w:hAnsi="Times New Roman" w:cs="Times New Roman"/>
        </w:rPr>
        <w:lastRenderedPageBreak/>
        <w:t>peningkatan pendapatan tidak menjadi salah satu faktor di dalam menilai perusahaan. Karena hal ini terkait juga dengan masalah internal perusahaan yang terjadi di dalam perusahaan tersebut yang mana setiap adanya peningkatan penjualan juga diimbangi dengan peningkatan biaya operasional.</w:t>
      </w:r>
    </w:p>
    <w:p w14:paraId="10B80B6F" w14:textId="77777777" w:rsidR="00F76871" w:rsidRPr="009C225D" w:rsidRDefault="00F76871" w:rsidP="009C225D">
      <w:pPr>
        <w:pStyle w:val="ListParagraph"/>
        <w:spacing w:after="0" w:line="240" w:lineRule="auto"/>
        <w:ind w:left="0" w:firstLine="720"/>
        <w:jc w:val="both"/>
        <w:rPr>
          <w:rFonts w:ascii="Times New Roman" w:hAnsi="Times New Roman" w:cs="Times New Roman"/>
        </w:rPr>
      </w:pPr>
      <w:r w:rsidRPr="009C225D">
        <w:rPr>
          <w:rFonts w:ascii="Times New Roman" w:hAnsi="Times New Roman" w:cs="Times New Roman"/>
        </w:rPr>
        <w:t xml:space="preserve">Menurut Brigham Houston (2014:186) dalam </w:t>
      </w:r>
      <w:r w:rsidRPr="009C225D">
        <w:rPr>
          <w:rFonts w:ascii="Times New Roman" w:hAnsi="Times New Roman" w:cs="Times New Roman"/>
          <w:i/>
        </w:rPr>
        <w:t>signaling theory</w:t>
      </w:r>
      <w:r w:rsidRPr="009C225D">
        <w:rPr>
          <w:rFonts w:ascii="Times New Roman" w:hAnsi="Times New Roman" w:cs="Times New Roman"/>
        </w:rPr>
        <w:t xml:space="preserve"> menyatakan bahwa sinyal yang diberikan perusahaan kepada investor merupakan petunjuk mengenai prospek perusahaan di masa yang akan datang, selain itu juga memberikan informasi bagi investor tentang bagaimana pertumbuhan perusahaan di masa mendatang. Pengeluaran investasi yang dilakukan perusahaan memberikan sinyal positif tentang pertumbuhan perusahaan kedepannya.</w:t>
      </w:r>
    </w:p>
    <w:p w14:paraId="379B04FD" w14:textId="77777777" w:rsidR="009279CF" w:rsidRDefault="00F76871" w:rsidP="009279CF">
      <w:pPr>
        <w:pStyle w:val="ListParagraph"/>
        <w:spacing w:after="0" w:line="240" w:lineRule="auto"/>
        <w:ind w:left="0" w:firstLine="720"/>
        <w:jc w:val="both"/>
        <w:rPr>
          <w:rFonts w:ascii="Times New Roman" w:hAnsi="Times New Roman" w:cs="Times New Roman"/>
        </w:rPr>
      </w:pPr>
      <w:r w:rsidRPr="009C225D">
        <w:rPr>
          <w:rFonts w:ascii="Times New Roman" w:hAnsi="Times New Roman" w:cs="Times New Roman"/>
        </w:rPr>
        <w:t xml:space="preserve">Berdasarkan penjelasan tersebut, ERM, ukuran perusahaan, kebijakan dividen, </w:t>
      </w:r>
      <w:r w:rsidRPr="009C225D">
        <w:rPr>
          <w:rFonts w:ascii="Times New Roman" w:hAnsi="Times New Roman" w:cs="Times New Roman"/>
          <w:i/>
        </w:rPr>
        <w:t xml:space="preserve">IOS </w:t>
      </w:r>
      <w:r w:rsidRPr="009C225D">
        <w:rPr>
          <w:rFonts w:ascii="Times New Roman" w:hAnsi="Times New Roman" w:cs="Times New Roman"/>
        </w:rPr>
        <w:t xml:space="preserve">dan </w:t>
      </w:r>
      <w:r w:rsidRPr="009C225D">
        <w:rPr>
          <w:rFonts w:ascii="Times New Roman" w:hAnsi="Times New Roman" w:cs="Times New Roman"/>
          <w:i/>
        </w:rPr>
        <w:t>sales growth</w:t>
      </w:r>
      <w:r w:rsidRPr="009C225D">
        <w:rPr>
          <w:rFonts w:ascii="Times New Roman" w:hAnsi="Times New Roman" w:cs="Times New Roman"/>
        </w:rPr>
        <w:t xml:space="preserve"> merupakan faktor-faktor yang dapat mempengaruhi nilai perusahaan terutama apabila seluruh aspek tersebut berjalan maksimal dalam kegiatan operasional sehingga akan berdampak baik pada kinerja keuangan perusahaan sehingga menarik perhatian investor. Kinerja keuangan yang baik memberikan perhatian lebih dari investor yang berdampak pada meningkatnya harga saham perusahaan di pasar meningkat yang artinya nilai perusahaan meningkat.</w:t>
      </w:r>
    </w:p>
    <w:p w14:paraId="2AFB6E11" w14:textId="511B2F82" w:rsidR="009279CF" w:rsidRPr="009279CF" w:rsidRDefault="009279CF" w:rsidP="009279CF">
      <w:pPr>
        <w:pStyle w:val="ListParagraph"/>
        <w:spacing w:after="0" w:line="240" w:lineRule="auto"/>
        <w:ind w:left="0"/>
        <w:jc w:val="both"/>
        <w:rPr>
          <w:rFonts w:ascii="Times New Roman" w:hAnsi="Times New Roman" w:cs="Times New Roman"/>
          <w:b/>
        </w:rPr>
        <w:sectPr w:rsidR="009279CF" w:rsidRPr="009279CF" w:rsidSect="009C225D">
          <w:type w:val="continuous"/>
          <w:pgSz w:w="11906" w:h="16838"/>
          <w:pgMar w:top="2268" w:right="1701" w:bottom="1701" w:left="2268" w:header="709" w:footer="709" w:gutter="0"/>
          <w:cols w:num="2" w:space="708"/>
          <w:titlePg/>
          <w:docGrid w:linePitch="360"/>
        </w:sectPr>
      </w:pPr>
      <w:r w:rsidRPr="009279CF">
        <w:rPr>
          <w:rFonts w:ascii="Times New Roman" w:hAnsi="Times New Roman" w:cs="Times New Roman"/>
          <w:b/>
        </w:rPr>
        <w:t>H</w:t>
      </w:r>
      <w:r w:rsidRPr="009279CF">
        <w:rPr>
          <w:rFonts w:ascii="Times New Roman" w:hAnsi="Times New Roman" w:cs="Times New Roman"/>
          <w:b/>
          <w:vertAlign w:val="subscript"/>
        </w:rPr>
        <w:t>6</w:t>
      </w:r>
      <w:r w:rsidRPr="009279CF">
        <w:rPr>
          <w:rFonts w:ascii="Times New Roman" w:hAnsi="Times New Roman" w:cs="Times New Roman"/>
          <w:b/>
        </w:rPr>
        <w:t xml:space="preserve">: Terdapat pengaruh secara bersama-sama antara </w:t>
      </w:r>
      <w:r w:rsidRPr="009279CF">
        <w:rPr>
          <w:rFonts w:ascii="Times New Roman" w:hAnsi="Times New Roman" w:cs="Times New Roman"/>
          <w:b/>
          <w:i/>
        </w:rPr>
        <w:t xml:space="preserve">enterprise risk management, </w:t>
      </w:r>
      <w:r w:rsidRPr="009279CF">
        <w:rPr>
          <w:rFonts w:ascii="Times New Roman" w:hAnsi="Times New Roman" w:cs="Times New Roman"/>
          <w:b/>
        </w:rPr>
        <w:t xml:space="preserve">ukuran perusahaan, kebijakan dividen, </w:t>
      </w:r>
      <w:r w:rsidRPr="009279CF">
        <w:rPr>
          <w:rFonts w:ascii="Times New Roman" w:hAnsi="Times New Roman" w:cs="Times New Roman"/>
          <w:b/>
          <w:i/>
        </w:rPr>
        <w:t xml:space="preserve">investment opportunities set </w:t>
      </w:r>
      <w:r w:rsidRPr="009279CF">
        <w:rPr>
          <w:rFonts w:ascii="Times New Roman" w:hAnsi="Times New Roman" w:cs="Times New Roman"/>
          <w:b/>
        </w:rPr>
        <w:t xml:space="preserve">dan </w:t>
      </w:r>
      <w:r w:rsidRPr="009279CF">
        <w:rPr>
          <w:rFonts w:ascii="Times New Roman" w:hAnsi="Times New Roman" w:cs="Times New Roman"/>
          <w:b/>
          <w:i/>
        </w:rPr>
        <w:t xml:space="preserve">sales growth </w:t>
      </w:r>
      <w:r w:rsidRPr="009279CF">
        <w:rPr>
          <w:rFonts w:ascii="Times New Roman" w:hAnsi="Times New Roman" w:cs="Times New Roman"/>
          <w:b/>
        </w:rPr>
        <w:t>terhadap nilai perusahaan</w:t>
      </w:r>
    </w:p>
    <w:p w14:paraId="0863E7DE" w14:textId="4978CB91" w:rsidR="00F76871" w:rsidRPr="00F76871" w:rsidRDefault="00F76871" w:rsidP="009C225D">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7B5604EB" w14:textId="6B538EEA" w:rsidR="00744947" w:rsidRDefault="006D51E7" w:rsidP="009279CF">
      <w:pPr>
        <w:spacing w:after="120" w:line="240" w:lineRule="auto"/>
        <w:ind w:firstLine="720"/>
        <w:jc w:val="both"/>
        <w:rPr>
          <w:rFonts w:ascii="Times New Roman" w:hAnsi="Times New Roman" w:cs="Times New Roman"/>
          <w:b/>
          <w:sz w:val="24"/>
          <w:szCs w:val="24"/>
        </w:rPr>
      </w:pPr>
      <w:r w:rsidRPr="009279CF">
        <w:rPr>
          <w:rFonts w:ascii="Times New Roman" w:hAnsi="Times New Roman" w:cs="Times New Roman"/>
        </w:rPr>
        <w:t>Berdasarkan uraian tersebut diatas, kerangka penelitian ini dapat digambarkan melalui bagan berikut ini:</w:t>
      </w:r>
    </w:p>
    <w:p w14:paraId="7F9E86FD" w14:textId="7FAD8BF8" w:rsidR="009279CF" w:rsidRPr="002508FF" w:rsidRDefault="009279CF" w:rsidP="009279CF">
      <w:pPr>
        <w:spacing w:after="120" w:line="240" w:lineRule="auto"/>
        <w:jc w:val="both"/>
        <w:rPr>
          <w:rFonts w:ascii="Times New Roman" w:hAnsi="Times New Roman" w:cs="Times New Roman"/>
          <w:b/>
          <w:sz w:val="24"/>
          <w:szCs w:val="24"/>
        </w:rPr>
      </w:pPr>
      <w:r>
        <w:rPr>
          <w:rFonts w:ascii="Times New Roman" w:hAnsi="Times New Roman" w:cs="Times New Roman"/>
          <w:noProof/>
          <w:sz w:val="24"/>
          <w:szCs w:val="24"/>
          <w:lang w:val="en-ID" w:eastAsia="en-ID"/>
        </w:rPr>
        <w:drawing>
          <wp:inline distT="0" distB="0" distL="0" distR="0" wp14:anchorId="3FDFB73C" wp14:editId="49961BE7">
            <wp:extent cx="4933950" cy="34385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33950" cy="3438525"/>
                    </a:xfrm>
                    <a:prstGeom prst="rect">
                      <a:avLst/>
                    </a:prstGeom>
                    <a:noFill/>
                    <a:ln>
                      <a:noFill/>
                    </a:ln>
                  </pic:spPr>
                </pic:pic>
              </a:graphicData>
            </a:graphic>
          </wp:inline>
        </w:drawing>
      </w:r>
    </w:p>
    <w:p w14:paraId="74B5F5F2" w14:textId="247E773E" w:rsidR="009D1354" w:rsidRPr="009279CF" w:rsidRDefault="006D51E7" w:rsidP="009279CF">
      <w:pPr>
        <w:spacing w:after="120" w:line="240" w:lineRule="auto"/>
        <w:jc w:val="center"/>
        <w:rPr>
          <w:rFonts w:ascii="Times New Roman" w:hAnsi="Times New Roman" w:cs="Times New Roman"/>
          <w:b/>
        </w:rPr>
      </w:pPr>
      <w:r w:rsidRPr="009279CF">
        <w:rPr>
          <w:rFonts w:ascii="Times New Roman" w:hAnsi="Times New Roman" w:cs="Times New Roman"/>
          <w:b/>
        </w:rPr>
        <w:t>Gambar 2.1</w:t>
      </w:r>
      <w:r w:rsidR="009279CF">
        <w:rPr>
          <w:rFonts w:ascii="Times New Roman" w:hAnsi="Times New Roman" w:cs="Times New Roman"/>
          <w:b/>
        </w:rPr>
        <w:t xml:space="preserve"> </w:t>
      </w:r>
      <w:r w:rsidRPr="009279CF">
        <w:rPr>
          <w:rFonts w:ascii="Times New Roman" w:hAnsi="Times New Roman" w:cs="Times New Roman"/>
          <w:b/>
        </w:rPr>
        <w:t>Kerangka Berpikir</w:t>
      </w:r>
    </w:p>
    <w:p w14:paraId="00F1EEC9" w14:textId="5ED70058" w:rsidR="009D1354" w:rsidRPr="009279CF" w:rsidRDefault="006D51E7" w:rsidP="009279CF">
      <w:pPr>
        <w:pStyle w:val="ListParagraph"/>
        <w:numPr>
          <w:ilvl w:val="0"/>
          <w:numId w:val="58"/>
        </w:numPr>
        <w:spacing w:after="0" w:line="360" w:lineRule="auto"/>
        <w:ind w:left="426" w:hanging="426"/>
        <w:rPr>
          <w:rFonts w:ascii="Times New Roman" w:hAnsi="Times New Roman" w:cs="Times New Roman"/>
          <w:b/>
        </w:rPr>
      </w:pPr>
      <w:r w:rsidRPr="009279CF">
        <w:rPr>
          <w:rFonts w:ascii="Times New Roman" w:hAnsi="Times New Roman" w:cs="Times New Roman"/>
          <w:b/>
        </w:rPr>
        <w:t>METOD</w:t>
      </w:r>
      <w:r w:rsidR="00E05155" w:rsidRPr="009279CF">
        <w:rPr>
          <w:rFonts w:ascii="Times New Roman" w:hAnsi="Times New Roman" w:cs="Times New Roman"/>
          <w:b/>
        </w:rPr>
        <w:t>OLOGI</w:t>
      </w:r>
      <w:r w:rsidRPr="009279CF">
        <w:rPr>
          <w:rFonts w:ascii="Times New Roman" w:hAnsi="Times New Roman" w:cs="Times New Roman"/>
          <w:b/>
        </w:rPr>
        <w:t xml:space="preserve"> PENELITIAN</w:t>
      </w:r>
    </w:p>
    <w:p w14:paraId="1136595A" w14:textId="77777777" w:rsidR="009279CF" w:rsidRDefault="009279CF" w:rsidP="009279CF">
      <w:pPr>
        <w:spacing w:after="0" w:line="240" w:lineRule="auto"/>
        <w:jc w:val="both"/>
        <w:rPr>
          <w:rFonts w:ascii="Times New Roman" w:hAnsi="Times New Roman" w:cs="Times New Roman"/>
        </w:rPr>
        <w:sectPr w:rsidR="009279CF" w:rsidSect="002508FF">
          <w:pgSz w:w="11906" w:h="16838"/>
          <w:pgMar w:top="2268" w:right="1701" w:bottom="1701" w:left="2268" w:header="709" w:footer="709" w:gutter="0"/>
          <w:cols w:space="708"/>
          <w:titlePg/>
          <w:docGrid w:linePitch="360"/>
        </w:sectPr>
      </w:pPr>
    </w:p>
    <w:p w14:paraId="2412B957" w14:textId="1AA55CC3" w:rsidR="005631DB" w:rsidRPr="009279CF" w:rsidRDefault="006D51E7" w:rsidP="009279CF">
      <w:pPr>
        <w:spacing w:after="0" w:line="240" w:lineRule="auto"/>
        <w:ind w:firstLine="426"/>
        <w:jc w:val="both"/>
        <w:rPr>
          <w:rFonts w:ascii="Times New Roman" w:hAnsi="Times New Roman" w:cs="Times New Roman"/>
          <w:b/>
        </w:rPr>
      </w:pPr>
      <w:r w:rsidRPr="009279CF">
        <w:rPr>
          <w:rFonts w:ascii="Times New Roman" w:hAnsi="Times New Roman" w:cs="Times New Roman"/>
        </w:rPr>
        <w:lastRenderedPageBreak/>
        <w:t xml:space="preserve">Pada penelitian ini fokus dilakukan pada perusahaan sektor </w:t>
      </w:r>
      <w:r w:rsidRPr="009279CF">
        <w:rPr>
          <w:rFonts w:ascii="Times New Roman" w:hAnsi="Times New Roman" w:cs="Times New Roman"/>
          <w:i/>
        </w:rPr>
        <w:t xml:space="preserve">real estate </w:t>
      </w:r>
      <w:r w:rsidRPr="009279CF">
        <w:rPr>
          <w:rFonts w:ascii="Times New Roman" w:hAnsi="Times New Roman" w:cs="Times New Roman"/>
        </w:rPr>
        <w:t xml:space="preserve">dan </w:t>
      </w:r>
      <w:r w:rsidRPr="009279CF">
        <w:rPr>
          <w:rFonts w:ascii="Times New Roman" w:hAnsi="Times New Roman" w:cs="Times New Roman"/>
          <w:i/>
        </w:rPr>
        <w:t>Property</w:t>
      </w:r>
      <w:r w:rsidRPr="009279CF">
        <w:rPr>
          <w:rFonts w:ascii="Times New Roman" w:hAnsi="Times New Roman" w:cs="Times New Roman"/>
        </w:rPr>
        <w:t xml:space="preserve"> yang terdaftar di Bursa Efek Indonesia selama tahun 2014 sampai dengan 201</w:t>
      </w:r>
      <w:r w:rsidR="00FD056E" w:rsidRPr="009279CF">
        <w:rPr>
          <w:rFonts w:ascii="Times New Roman" w:hAnsi="Times New Roman" w:cs="Times New Roman"/>
        </w:rPr>
        <w:t>9</w:t>
      </w:r>
      <w:r w:rsidRPr="009279CF">
        <w:rPr>
          <w:rFonts w:ascii="Times New Roman" w:hAnsi="Times New Roman" w:cs="Times New Roman"/>
        </w:rPr>
        <w:t>.</w:t>
      </w:r>
      <w:r w:rsidR="009279CF">
        <w:rPr>
          <w:rFonts w:ascii="Times New Roman" w:hAnsi="Times New Roman" w:cs="Times New Roman"/>
        </w:rPr>
        <w:t xml:space="preserve"> M</w:t>
      </w:r>
      <w:r w:rsidRPr="009279CF">
        <w:rPr>
          <w:rFonts w:ascii="Times New Roman" w:hAnsi="Times New Roman" w:cs="Times New Roman"/>
        </w:rPr>
        <w:t xml:space="preserve">etode penelitian ini menggunakan metode penelitian asosiatif kausal yang menjelaskan hubungan sebab akibat antara variabel independen dengan variabel dependen melalui pendekatan kuantitatif. </w:t>
      </w:r>
    </w:p>
    <w:p w14:paraId="70E1C26A" w14:textId="415B9368" w:rsidR="005631DB" w:rsidRPr="009279CF" w:rsidRDefault="005631DB" w:rsidP="009279CF">
      <w:pPr>
        <w:spacing w:after="0" w:line="240" w:lineRule="auto"/>
        <w:ind w:firstLine="360"/>
        <w:jc w:val="both"/>
        <w:rPr>
          <w:rFonts w:ascii="Times New Roman" w:hAnsi="Times New Roman" w:cs="Times New Roman"/>
        </w:rPr>
      </w:pPr>
      <w:r w:rsidRPr="009279CF">
        <w:rPr>
          <w:rFonts w:ascii="Times New Roman" w:hAnsi="Times New Roman" w:cs="Times New Roman"/>
        </w:rPr>
        <w:t xml:space="preserve">Populasi dalam penelitian ini adalah perusahaan </w:t>
      </w:r>
      <w:r w:rsidRPr="009279CF">
        <w:rPr>
          <w:rFonts w:ascii="Times New Roman" w:hAnsi="Times New Roman" w:cs="Times New Roman"/>
          <w:i/>
        </w:rPr>
        <w:t xml:space="preserve">real estate </w:t>
      </w:r>
      <w:r w:rsidRPr="009279CF">
        <w:rPr>
          <w:rFonts w:ascii="Times New Roman" w:hAnsi="Times New Roman" w:cs="Times New Roman"/>
        </w:rPr>
        <w:t>dan properti yang terdaftar di Bursa Efek Indonesia tahun 2014 sampai dengan tahun 2019</w:t>
      </w:r>
      <w:r w:rsidR="00DD1DE2" w:rsidRPr="009279CF">
        <w:rPr>
          <w:rFonts w:ascii="Times New Roman" w:hAnsi="Times New Roman" w:cs="Times New Roman"/>
        </w:rPr>
        <w:t xml:space="preserve"> yaitu sebanyak 56 perusahaan</w:t>
      </w:r>
      <w:r w:rsidRPr="009279CF">
        <w:rPr>
          <w:rFonts w:ascii="Times New Roman" w:hAnsi="Times New Roman" w:cs="Times New Roman"/>
        </w:rPr>
        <w:t>.</w:t>
      </w:r>
      <w:r w:rsidR="009279CF">
        <w:rPr>
          <w:rFonts w:ascii="Times New Roman" w:hAnsi="Times New Roman" w:cs="Times New Roman"/>
        </w:rPr>
        <w:t xml:space="preserve"> </w:t>
      </w:r>
      <w:r w:rsidRPr="009279CF">
        <w:rPr>
          <w:rFonts w:ascii="Times New Roman" w:hAnsi="Times New Roman" w:cs="Times New Roman"/>
        </w:rPr>
        <w:t>Dalam pemilihan sampel pada penelitian ini menggunakan kriteria-kriteria, yaitu:</w:t>
      </w:r>
    </w:p>
    <w:p w14:paraId="1FEC5BAA" w14:textId="77777777" w:rsidR="005631DB" w:rsidRPr="009279CF" w:rsidRDefault="005631DB" w:rsidP="009279CF">
      <w:pPr>
        <w:pStyle w:val="ListParagraph"/>
        <w:numPr>
          <w:ilvl w:val="0"/>
          <w:numId w:val="24"/>
        </w:numPr>
        <w:spacing w:after="0" w:line="240" w:lineRule="auto"/>
        <w:ind w:left="426"/>
        <w:jc w:val="both"/>
        <w:rPr>
          <w:rFonts w:ascii="Times New Roman" w:hAnsi="Times New Roman" w:cs="Times New Roman"/>
        </w:rPr>
      </w:pPr>
      <w:r w:rsidRPr="009279CF">
        <w:rPr>
          <w:rFonts w:ascii="Times New Roman" w:hAnsi="Times New Roman" w:cs="Times New Roman"/>
        </w:rPr>
        <w:t xml:space="preserve">Perusahaan properti dan </w:t>
      </w:r>
      <w:r w:rsidRPr="009279CF">
        <w:rPr>
          <w:rFonts w:ascii="Times New Roman" w:hAnsi="Times New Roman" w:cs="Times New Roman"/>
          <w:i/>
        </w:rPr>
        <w:t xml:space="preserve">real estate </w:t>
      </w:r>
      <w:r w:rsidRPr="009279CF">
        <w:rPr>
          <w:rFonts w:ascii="Times New Roman" w:hAnsi="Times New Roman" w:cs="Times New Roman"/>
        </w:rPr>
        <w:t>yang terdaftar di Bursa Efek Indonesia tahun 2014 sampai dengan 2019.</w:t>
      </w:r>
    </w:p>
    <w:p w14:paraId="498545AD" w14:textId="77777777" w:rsidR="005631DB" w:rsidRPr="009279CF" w:rsidRDefault="005631DB" w:rsidP="009279CF">
      <w:pPr>
        <w:pStyle w:val="ListParagraph"/>
        <w:numPr>
          <w:ilvl w:val="0"/>
          <w:numId w:val="24"/>
        </w:numPr>
        <w:spacing w:after="0" w:line="240" w:lineRule="auto"/>
        <w:ind w:left="426"/>
        <w:jc w:val="both"/>
        <w:rPr>
          <w:rFonts w:ascii="Times New Roman" w:hAnsi="Times New Roman" w:cs="Times New Roman"/>
        </w:rPr>
      </w:pPr>
      <w:r w:rsidRPr="009279CF">
        <w:rPr>
          <w:rFonts w:ascii="Times New Roman" w:hAnsi="Times New Roman" w:cs="Times New Roman"/>
        </w:rPr>
        <w:lastRenderedPageBreak/>
        <w:t xml:space="preserve">Perusahaan properti dan </w:t>
      </w:r>
      <w:r w:rsidRPr="009279CF">
        <w:rPr>
          <w:rFonts w:ascii="Times New Roman" w:hAnsi="Times New Roman" w:cs="Times New Roman"/>
          <w:i/>
        </w:rPr>
        <w:t xml:space="preserve">real estate </w:t>
      </w:r>
      <w:r w:rsidRPr="009279CF">
        <w:rPr>
          <w:rFonts w:ascii="Times New Roman" w:hAnsi="Times New Roman" w:cs="Times New Roman"/>
        </w:rPr>
        <w:t>yang terdaftar di Bursa Efek Indonesia yang mengeluarkan laporan keuangan lengkap selama tahun 2014 sampai dengan 2019.</w:t>
      </w:r>
    </w:p>
    <w:p w14:paraId="37C20521" w14:textId="77777777" w:rsidR="005631DB" w:rsidRPr="009279CF" w:rsidRDefault="005631DB" w:rsidP="009279CF">
      <w:pPr>
        <w:pStyle w:val="ListParagraph"/>
        <w:numPr>
          <w:ilvl w:val="0"/>
          <w:numId w:val="24"/>
        </w:numPr>
        <w:spacing w:after="0" w:line="240" w:lineRule="auto"/>
        <w:ind w:left="426"/>
        <w:jc w:val="both"/>
        <w:rPr>
          <w:rFonts w:ascii="Times New Roman" w:hAnsi="Times New Roman" w:cs="Times New Roman"/>
        </w:rPr>
      </w:pPr>
      <w:r w:rsidRPr="009279CF">
        <w:rPr>
          <w:rFonts w:ascii="Times New Roman" w:hAnsi="Times New Roman" w:cs="Times New Roman"/>
        </w:rPr>
        <w:t xml:space="preserve">Perusahaan properti dan </w:t>
      </w:r>
      <w:r w:rsidRPr="009279CF">
        <w:rPr>
          <w:rFonts w:ascii="Times New Roman" w:hAnsi="Times New Roman" w:cs="Times New Roman"/>
          <w:i/>
        </w:rPr>
        <w:t xml:space="preserve">real estate </w:t>
      </w:r>
      <w:r w:rsidRPr="009279CF">
        <w:rPr>
          <w:rFonts w:ascii="Times New Roman" w:hAnsi="Times New Roman" w:cs="Times New Roman"/>
        </w:rPr>
        <w:t>yang terdaftar di Bursa Efek Indonesia yang membagikan dividen selama tahun 2014 sampai dengan 2019.</w:t>
      </w:r>
    </w:p>
    <w:p w14:paraId="646D743F" w14:textId="69EC519B" w:rsidR="009279CF" w:rsidRPr="009279CF" w:rsidRDefault="005631DB" w:rsidP="009279CF">
      <w:pPr>
        <w:pStyle w:val="ListParagraph"/>
        <w:numPr>
          <w:ilvl w:val="0"/>
          <w:numId w:val="24"/>
        </w:numPr>
        <w:spacing w:after="0" w:line="240" w:lineRule="auto"/>
        <w:ind w:left="426"/>
        <w:jc w:val="both"/>
        <w:rPr>
          <w:rFonts w:ascii="Times New Roman" w:hAnsi="Times New Roman" w:cs="Times New Roman"/>
        </w:rPr>
        <w:sectPr w:rsidR="009279CF" w:rsidRPr="009279CF" w:rsidSect="009279CF">
          <w:type w:val="continuous"/>
          <w:pgSz w:w="11906" w:h="16838"/>
          <w:pgMar w:top="2268" w:right="1701" w:bottom="1701" w:left="2268" w:header="709" w:footer="709" w:gutter="0"/>
          <w:cols w:num="2" w:space="708"/>
          <w:titlePg/>
          <w:docGrid w:linePitch="360"/>
        </w:sectPr>
      </w:pPr>
      <w:r w:rsidRPr="009279CF">
        <w:rPr>
          <w:rFonts w:ascii="Times New Roman" w:hAnsi="Times New Roman" w:cs="Times New Roman"/>
        </w:rPr>
        <w:t xml:space="preserve">Perusahaan properti dan </w:t>
      </w:r>
      <w:r w:rsidRPr="009279CF">
        <w:rPr>
          <w:rFonts w:ascii="Times New Roman" w:hAnsi="Times New Roman" w:cs="Times New Roman"/>
          <w:i/>
        </w:rPr>
        <w:t xml:space="preserve">real estate </w:t>
      </w:r>
      <w:r w:rsidRPr="009279CF">
        <w:rPr>
          <w:rFonts w:ascii="Times New Roman" w:hAnsi="Times New Roman" w:cs="Times New Roman"/>
        </w:rPr>
        <w:t>yang terdaftar di Bursa Efek Indonesia yang mengeluarkan laporan keuangan dalam rupiah selama tahun 2014 sampai dengan 2019.</w:t>
      </w:r>
      <w:r w:rsidR="009279CF">
        <w:rPr>
          <w:rFonts w:ascii="Times New Roman" w:hAnsi="Times New Roman" w:cs="Times New Roman"/>
        </w:rPr>
        <w:t xml:space="preserve"> </w:t>
      </w:r>
      <w:r w:rsidR="00F26275" w:rsidRPr="009279CF">
        <w:rPr>
          <w:rFonts w:ascii="Times New Roman" w:hAnsi="Times New Roman" w:cs="Times New Roman"/>
        </w:rPr>
        <w:t xml:space="preserve">Berdasarkan kriteria tersebut, sampel perusahaan yang digunakan adalah sebanyak 36 perusahaan. Berikut ini adalah sampel perusahaan properti dan </w:t>
      </w:r>
      <w:r w:rsidR="00F26275" w:rsidRPr="009279CF">
        <w:rPr>
          <w:rFonts w:ascii="Times New Roman" w:hAnsi="Times New Roman" w:cs="Times New Roman"/>
          <w:i/>
        </w:rPr>
        <w:t xml:space="preserve">real estate </w:t>
      </w:r>
      <w:r w:rsidR="009279CF">
        <w:rPr>
          <w:rFonts w:ascii="Times New Roman" w:hAnsi="Times New Roman" w:cs="Times New Roman"/>
        </w:rPr>
        <w:t>yang digunakan</w:t>
      </w:r>
    </w:p>
    <w:p w14:paraId="6B01CFF9" w14:textId="6D0E9B6C" w:rsidR="00F26275" w:rsidRDefault="00F26275" w:rsidP="009279CF">
      <w:pPr>
        <w:spacing w:after="0" w:line="240" w:lineRule="auto"/>
        <w:jc w:val="both"/>
        <w:rPr>
          <w:rFonts w:ascii="Times New Roman" w:hAnsi="Times New Roman" w:cs="Times New Roman"/>
          <w:sz w:val="24"/>
          <w:szCs w:val="24"/>
        </w:rPr>
      </w:pPr>
    </w:p>
    <w:p w14:paraId="7E41A395" w14:textId="63E0FCA8" w:rsidR="00F26275" w:rsidRPr="009279CF" w:rsidRDefault="00F26275" w:rsidP="009279CF">
      <w:pPr>
        <w:spacing w:after="120" w:line="240" w:lineRule="auto"/>
        <w:ind w:left="360"/>
        <w:jc w:val="center"/>
        <w:rPr>
          <w:rFonts w:ascii="Times New Roman" w:hAnsi="Times New Roman" w:cs="Times New Roman"/>
          <w:b/>
        </w:rPr>
      </w:pPr>
      <w:r w:rsidRPr="009279CF">
        <w:rPr>
          <w:rFonts w:ascii="Times New Roman" w:hAnsi="Times New Roman" w:cs="Times New Roman"/>
          <w:b/>
        </w:rPr>
        <w:lastRenderedPageBreak/>
        <w:t xml:space="preserve">Tabel </w:t>
      </w:r>
      <w:r w:rsidR="009279CF" w:rsidRPr="009279CF">
        <w:rPr>
          <w:rFonts w:ascii="Times New Roman" w:hAnsi="Times New Roman" w:cs="Times New Roman"/>
          <w:b/>
        </w:rPr>
        <w:t>2</w:t>
      </w:r>
      <w:r w:rsidR="009279CF">
        <w:rPr>
          <w:rFonts w:ascii="Times New Roman" w:hAnsi="Times New Roman" w:cs="Times New Roman"/>
          <w:b/>
        </w:rPr>
        <w:t xml:space="preserve"> </w:t>
      </w:r>
      <w:r w:rsidRPr="009279CF">
        <w:rPr>
          <w:rFonts w:ascii="Times New Roman" w:hAnsi="Times New Roman" w:cs="Times New Roman"/>
          <w:b/>
        </w:rPr>
        <w:t xml:space="preserve">Sampel Perusahaan Properti dan </w:t>
      </w:r>
      <w:r w:rsidRPr="009279CF">
        <w:rPr>
          <w:rFonts w:ascii="Times New Roman" w:hAnsi="Times New Roman" w:cs="Times New Roman"/>
          <w:b/>
          <w:i/>
        </w:rPr>
        <w:t>Real Estate</w:t>
      </w:r>
    </w:p>
    <w:tbl>
      <w:tblPr>
        <w:tblW w:w="6516" w:type="dxa"/>
        <w:jc w:val="center"/>
        <w:tblLook w:val="04A0" w:firstRow="1" w:lastRow="0" w:firstColumn="1" w:lastColumn="0" w:noHBand="0" w:noVBand="1"/>
      </w:tblPr>
      <w:tblGrid>
        <w:gridCol w:w="960"/>
        <w:gridCol w:w="4422"/>
        <w:gridCol w:w="1134"/>
      </w:tblGrid>
      <w:tr w:rsidR="00F26275" w:rsidRPr="009279CF" w14:paraId="010857E1" w14:textId="77777777" w:rsidTr="009279CF">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876682" w14:textId="77777777" w:rsidR="00F26275" w:rsidRPr="009279CF" w:rsidRDefault="00F26275" w:rsidP="009279CF">
            <w:pPr>
              <w:spacing w:after="0" w:line="240" w:lineRule="auto"/>
              <w:jc w:val="center"/>
              <w:rPr>
                <w:rFonts w:ascii="Times New Roman" w:eastAsia="Times New Roman" w:hAnsi="Times New Roman" w:cs="Times New Roman"/>
                <w:b/>
                <w:bCs/>
                <w:color w:val="000000"/>
                <w:lang w:val="en-ID" w:eastAsia="en-ID"/>
              </w:rPr>
            </w:pPr>
            <w:r w:rsidRPr="009279CF">
              <w:rPr>
                <w:rFonts w:ascii="Times New Roman" w:eastAsia="Times New Roman" w:hAnsi="Times New Roman" w:cs="Times New Roman"/>
                <w:b/>
                <w:bCs/>
                <w:color w:val="000000"/>
                <w:lang w:val="en-ID" w:eastAsia="en-ID"/>
              </w:rPr>
              <w:t>No</w:t>
            </w:r>
          </w:p>
        </w:tc>
        <w:tc>
          <w:tcPr>
            <w:tcW w:w="4422" w:type="dxa"/>
            <w:tcBorders>
              <w:top w:val="single" w:sz="4" w:space="0" w:color="auto"/>
              <w:left w:val="nil"/>
              <w:bottom w:val="single" w:sz="4" w:space="0" w:color="auto"/>
              <w:right w:val="single" w:sz="4" w:space="0" w:color="auto"/>
            </w:tcBorders>
            <w:shd w:val="clear" w:color="000000" w:fill="FFFFFF"/>
            <w:noWrap/>
            <w:vAlign w:val="bottom"/>
            <w:hideMark/>
          </w:tcPr>
          <w:p w14:paraId="36743CEE" w14:textId="77777777" w:rsidR="00F26275" w:rsidRPr="009279CF" w:rsidRDefault="00F26275" w:rsidP="009279CF">
            <w:pPr>
              <w:spacing w:after="0" w:line="240" w:lineRule="auto"/>
              <w:jc w:val="center"/>
              <w:rPr>
                <w:rFonts w:ascii="Times New Roman" w:eastAsia="Times New Roman" w:hAnsi="Times New Roman" w:cs="Times New Roman"/>
                <w:b/>
                <w:bCs/>
                <w:color w:val="000000"/>
                <w:lang w:val="en-ID" w:eastAsia="en-ID"/>
              </w:rPr>
            </w:pPr>
            <w:r w:rsidRPr="009279CF">
              <w:rPr>
                <w:rFonts w:ascii="Times New Roman" w:eastAsia="Times New Roman" w:hAnsi="Times New Roman" w:cs="Times New Roman"/>
                <w:b/>
                <w:bCs/>
                <w:color w:val="000000"/>
                <w:lang w:val="en-ID" w:eastAsia="en-ID"/>
              </w:rPr>
              <w:t>Nama Perusahaan</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245236AD" w14:textId="77777777" w:rsidR="00F26275" w:rsidRPr="009279CF" w:rsidRDefault="00F26275" w:rsidP="009279CF">
            <w:pPr>
              <w:spacing w:after="0" w:line="240" w:lineRule="auto"/>
              <w:jc w:val="center"/>
              <w:rPr>
                <w:rFonts w:ascii="Times New Roman" w:eastAsia="Times New Roman" w:hAnsi="Times New Roman" w:cs="Times New Roman"/>
                <w:b/>
                <w:bCs/>
                <w:color w:val="000000"/>
                <w:lang w:val="en-ID" w:eastAsia="en-ID"/>
              </w:rPr>
            </w:pPr>
            <w:r w:rsidRPr="009279CF">
              <w:rPr>
                <w:rFonts w:ascii="Times New Roman" w:eastAsia="Times New Roman" w:hAnsi="Times New Roman" w:cs="Times New Roman"/>
                <w:b/>
                <w:bCs/>
                <w:color w:val="000000"/>
                <w:lang w:val="en-ID" w:eastAsia="en-ID"/>
              </w:rPr>
              <w:t>Kode</w:t>
            </w:r>
          </w:p>
        </w:tc>
      </w:tr>
      <w:tr w:rsidR="00F26275" w:rsidRPr="009279CF" w14:paraId="5AF94280"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381FFBBA"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1</w:t>
            </w:r>
          </w:p>
        </w:tc>
        <w:tc>
          <w:tcPr>
            <w:tcW w:w="4422" w:type="dxa"/>
            <w:tcBorders>
              <w:top w:val="nil"/>
              <w:left w:val="nil"/>
              <w:bottom w:val="single" w:sz="4" w:space="0" w:color="auto"/>
              <w:right w:val="single" w:sz="4" w:space="0" w:color="auto"/>
            </w:tcBorders>
            <w:shd w:val="clear" w:color="000000" w:fill="FFFFFF"/>
            <w:noWrap/>
            <w:vAlign w:val="bottom"/>
            <w:hideMark/>
          </w:tcPr>
          <w:p w14:paraId="3E08CFC2"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Agung Podomoro Land Tbk</w:t>
            </w:r>
          </w:p>
        </w:tc>
        <w:tc>
          <w:tcPr>
            <w:tcW w:w="1134" w:type="dxa"/>
            <w:tcBorders>
              <w:top w:val="nil"/>
              <w:left w:val="nil"/>
              <w:bottom w:val="single" w:sz="4" w:space="0" w:color="auto"/>
              <w:right w:val="single" w:sz="4" w:space="0" w:color="auto"/>
            </w:tcBorders>
            <w:shd w:val="clear" w:color="000000" w:fill="FFFFFF"/>
            <w:noWrap/>
            <w:vAlign w:val="bottom"/>
            <w:hideMark/>
          </w:tcPr>
          <w:p w14:paraId="73172BD3"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APLN</w:t>
            </w:r>
          </w:p>
        </w:tc>
      </w:tr>
      <w:tr w:rsidR="00F26275" w:rsidRPr="009279CF" w14:paraId="7CD36491"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2779044A"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2</w:t>
            </w:r>
          </w:p>
        </w:tc>
        <w:tc>
          <w:tcPr>
            <w:tcW w:w="4422" w:type="dxa"/>
            <w:tcBorders>
              <w:top w:val="nil"/>
              <w:left w:val="nil"/>
              <w:bottom w:val="single" w:sz="4" w:space="0" w:color="auto"/>
              <w:right w:val="single" w:sz="4" w:space="0" w:color="auto"/>
            </w:tcBorders>
            <w:shd w:val="clear" w:color="000000" w:fill="FFFFFF"/>
            <w:noWrap/>
            <w:vAlign w:val="bottom"/>
            <w:hideMark/>
          </w:tcPr>
          <w:p w14:paraId="68A651EA"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Alam Sutera Reality Tbk</w:t>
            </w:r>
          </w:p>
        </w:tc>
        <w:tc>
          <w:tcPr>
            <w:tcW w:w="1134" w:type="dxa"/>
            <w:tcBorders>
              <w:top w:val="nil"/>
              <w:left w:val="nil"/>
              <w:bottom w:val="single" w:sz="4" w:space="0" w:color="auto"/>
              <w:right w:val="single" w:sz="4" w:space="0" w:color="auto"/>
            </w:tcBorders>
            <w:shd w:val="clear" w:color="000000" w:fill="FFFFFF"/>
            <w:noWrap/>
            <w:vAlign w:val="bottom"/>
            <w:hideMark/>
          </w:tcPr>
          <w:p w14:paraId="4FA15F57"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ASRI</w:t>
            </w:r>
          </w:p>
        </w:tc>
      </w:tr>
      <w:tr w:rsidR="00F26275" w:rsidRPr="009279CF" w14:paraId="16F43170"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54C61851"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3</w:t>
            </w:r>
          </w:p>
        </w:tc>
        <w:tc>
          <w:tcPr>
            <w:tcW w:w="4422" w:type="dxa"/>
            <w:tcBorders>
              <w:top w:val="nil"/>
              <w:left w:val="nil"/>
              <w:bottom w:val="single" w:sz="4" w:space="0" w:color="auto"/>
              <w:right w:val="single" w:sz="4" w:space="0" w:color="auto"/>
            </w:tcBorders>
            <w:shd w:val="clear" w:color="000000" w:fill="FFFFFF"/>
            <w:noWrap/>
            <w:vAlign w:val="bottom"/>
            <w:hideMark/>
          </w:tcPr>
          <w:p w14:paraId="4E9FCF30"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Bekasi Asri Pemula Tbk</w:t>
            </w:r>
          </w:p>
        </w:tc>
        <w:tc>
          <w:tcPr>
            <w:tcW w:w="1134" w:type="dxa"/>
            <w:tcBorders>
              <w:top w:val="nil"/>
              <w:left w:val="nil"/>
              <w:bottom w:val="single" w:sz="4" w:space="0" w:color="auto"/>
              <w:right w:val="single" w:sz="4" w:space="0" w:color="auto"/>
            </w:tcBorders>
            <w:shd w:val="clear" w:color="000000" w:fill="FFFFFF"/>
            <w:noWrap/>
            <w:vAlign w:val="bottom"/>
            <w:hideMark/>
          </w:tcPr>
          <w:p w14:paraId="63DC56A0"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BAPA</w:t>
            </w:r>
          </w:p>
        </w:tc>
      </w:tr>
      <w:tr w:rsidR="00F26275" w:rsidRPr="009279CF" w14:paraId="5312B154"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31194C16"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4</w:t>
            </w:r>
          </w:p>
        </w:tc>
        <w:tc>
          <w:tcPr>
            <w:tcW w:w="4422" w:type="dxa"/>
            <w:tcBorders>
              <w:top w:val="nil"/>
              <w:left w:val="nil"/>
              <w:bottom w:val="single" w:sz="4" w:space="0" w:color="auto"/>
              <w:right w:val="single" w:sz="4" w:space="0" w:color="auto"/>
            </w:tcBorders>
            <w:shd w:val="clear" w:color="000000" w:fill="FFFFFF"/>
            <w:noWrap/>
            <w:vAlign w:val="bottom"/>
            <w:hideMark/>
          </w:tcPr>
          <w:p w14:paraId="3288BCE3"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Bekasi Fajar Industrial Estate Tbk</w:t>
            </w:r>
          </w:p>
        </w:tc>
        <w:tc>
          <w:tcPr>
            <w:tcW w:w="1134" w:type="dxa"/>
            <w:tcBorders>
              <w:top w:val="nil"/>
              <w:left w:val="nil"/>
              <w:bottom w:val="single" w:sz="4" w:space="0" w:color="auto"/>
              <w:right w:val="single" w:sz="4" w:space="0" w:color="auto"/>
            </w:tcBorders>
            <w:shd w:val="clear" w:color="000000" w:fill="FFFFFF"/>
            <w:noWrap/>
            <w:vAlign w:val="bottom"/>
            <w:hideMark/>
          </w:tcPr>
          <w:p w14:paraId="42C32296"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BEST</w:t>
            </w:r>
          </w:p>
        </w:tc>
      </w:tr>
      <w:tr w:rsidR="00F26275" w:rsidRPr="009279CF" w14:paraId="6CFA7BDA"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0F29BF62"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5</w:t>
            </w:r>
          </w:p>
        </w:tc>
        <w:tc>
          <w:tcPr>
            <w:tcW w:w="4422" w:type="dxa"/>
            <w:tcBorders>
              <w:top w:val="nil"/>
              <w:left w:val="nil"/>
              <w:bottom w:val="single" w:sz="4" w:space="0" w:color="auto"/>
              <w:right w:val="single" w:sz="4" w:space="0" w:color="auto"/>
            </w:tcBorders>
            <w:shd w:val="clear" w:color="000000" w:fill="FFFFFF"/>
            <w:noWrap/>
            <w:vAlign w:val="bottom"/>
            <w:hideMark/>
          </w:tcPr>
          <w:p w14:paraId="4F9FBA3D"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Bhuawanatala Indah Permai Tbk</w:t>
            </w:r>
          </w:p>
        </w:tc>
        <w:tc>
          <w:tcPr>
            <w:tcW w:w="1134" w:type="dxa"/>
            <w:tcBorders>
              <w:top w:val="nil"/>
              <w:left w:val="nil"/>
              <w:bottom w:val="single" w:sz="4" w:space="0" w:color="auto"/>
              <w:right w:val="single" w:sz="4" w:space="0" w:color="auto"/>
            </w:tcBorders>
            <w:shd w:val="clear" w:color="000000" w:fill="FFFFFF"/>
            <w:noWrap/>
            <w:vAlign w:val="bottom"/>
            <w:hideMark/>
          </w:tcPr>
          <w:p w14:paraId="3DB8935F"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BIPP</w:t>
            </w:r>
          </w:p>
        </w:tc>
      </w:tr>
      <w:tr w:rsidR="00F26275" w:rsidRPr="009279CF" w14:paraId="017FDBBB"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606E39F4"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6</w:t>
            </w:r>
          </w:p>
        </w:tc>
        <w:tc>
          <w:tcPr>
            <w:tcW w:w="4422" w:type="dxa"/>
            <w:tcBorders>
              <w:top w:val="nil"/>
              <w:left w:val="nil"/>
              <w:bottom w:val="single" w:sz="4" w:space="0" w:color="auto"/>
              <w:right w:val="single" w:sz="4" w:space="0" w:color="auto"/>
            </w:tcBorders>
            <w:shd w:val="clear" w:color="000000" w:fill="FFFFFF"/>
            <w:noWrap/>
            <w:vAlign w:val="bottom"/>
            <w:hideMark/>
          </w:tcPr>
          <w:p w14:paraId="7FB224DF"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Bukit Darmo Property Tbk</w:t>
            </w:r>
          </w:p>
        </w:tc>
        <w:tc>
          <w:tcPr>
            <w:tcW w:w="1134" w:type="dxa"/>
            <w:tcBorders>
              <w:top w:val="nil"/>
              <w:left w:val="nil"/>
              <w:bottom w:val="single" w:sz="4" w:space="0" w:color="auto"/>
              <w:right w:val="single" w:sz="4" w:space="0" w:color="auto"/>
            </w:tcBorders>
            <w:shd w:val="clear" w:color="000000" w:fill="FFFFFF"/>
            <w:noWrap/>
            <w:vAlign w:val="bottom"/>
            <w:hideMark/>
          </w:tcPr>
          <w:p w14:paraId="703D7A0B"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BKDP</w:t>
            </w:r>
          </w:p>
        </w:tc>
      </w:tr>
      <w:tr w:rsidR="00F26275" w:rsidRPr="009279CF" w14:paraId="6CD05194"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211D3F6C"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7</w:t>
            </w:r>
          </w:p>
        </w:tc>
        <w:tc>
          <w:tcPr>
            <w:tcW w:w="4422" w:type="dxa"/>
            <w:tcBorders>
              <w:top w:val="nil"/>
              <w:left w:val="nil"/>
              <w:bottom w:val="single" w:sz="4" w:space="0" w:color="auto"/>
              <w:right w:val="single" w:sz="4" w:space="0" w:color="auto"/>
            </w:tcBorders>
            <w:shd w:val="clear" w:color="000000" w:fill="FFFFFF"/>
            <w:noWrap/>
            <w:vAlign w:val="bottom"/>
            <w:hideMark/>
          </w:tcPr>
          <w:p w14:paraId="7A16C555"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Bumi Serpong Damai Tbk</w:t>
            </w:r>
          </w:p>
        </w:tc>
        <w:tc>
          <w:tcPr>
            <w:tcW w:w="1134" w:type="dxa"/>
            <w:tcBorders>
              <w:top w:val="nil"/>
              <w:left w:val="nil"/>
              <w:bottom w:val="single" w:sz="4" w:space="0" w:color="auto"/>
              <w:right w:val="single" w:sz="4" w:space="0" w:color="auto"/>
            </w:tcBorders>
            <w:shd w:val="clear" w:color="000000" w:fill="FFFFFF"/>
            <w:noWrap/>
            <w:vAlign w:val="bottom"/>
            <w:hideMark/>
          </w:tcPr>
          <w:p w14:paraId="569D54F0"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BSDE</w:t>
            </w:r>
          </w:p>
        </w:tc>
      </w:tr>
      <w:tr w:rsidR="00F26275" w:rsidRPr="009279CF" w14:paraId="6418D770"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0ED6852B"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8</w:t>
            </w:r>
          </w:p>
        </w:tc>
        <w:tc>
          <w:tcPr>
            <w:tcW w:w="4422" w:type="dxa"/>
            <w:tcBorders>
              <w:top w:val="nil"/>
              <w:left w:val="nil"/>
              <w:bottom w:val="single" w:sz="4" w:space="0" w:color="auto"/>
              <w:right w:val="single" w:sz="4" w:space="0" w:color="auto"/>
            </w:tcBorders>
            <w:shd w:val="clear" w:color="000000" w:fill="FFFFFF"/>
            <w:noWrap/>
            <w:vAlign w:val="bottom"/>
            <w:hideMark/>
          </w:tcPr>
          <w:p w14:paraId="56BF7366"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Ciputra Development Tbk</w:t>
            </w:r>
          </w:p>
        </w:tc>
        <w:tc>
          <w:tcPr>
            <w:tcW w:w="1134" w:type="dxa"/>
            <w:tcBorders>
              <w:top w:val="nil"/>
              <w:left w:val="nil"/>
              <w:bottom w:val="single" w:sz="4" w:space="0" w:color="auto"/>
              <w:right w:val="single" w:sz="4" w:space="0" w:color="auto"/>
            </w:tcBorders>
            <w:shd w:val="clear" w:color="000000" w:fill="FFFFFF"/>
            <w:noWrap/>
            <w:vAlign w:val="bottom"/>
            <w:hideMark/>
          </w:tcPr>
          <w:p w14:paraId="09BAF36A"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CTRA</w:t>
            </w:r>
          </w:p>
        </w:tc>
      </w:tr>
      <w:tr w:rsidR="00F26275" w:rsidRPr="009279CF" w14:paraId="2C8BDB21"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280DCACA"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9</w:t>
            </w:r>
          </w:p>
        </w:tc>
        <w:tc>
          <w:tcPr>
            <w:tcW w:w="4422" w:type="dxa"/>
            <w:tcBorders>
              <w:top w:val="nil"/>
              <w:left w:val="nil"/>
              <w:bottom w:val="single" w:sz="4" w:space="0" w:color="auto"/>
              <w:right w:val="single" w:sz="4" w:space="0" w:color="auto"/>
            </w:tcBorders>
            <w:shd w:val="clear" w:color="000000" w:fill="FFFFFF"/>
            <w:noWrap/>
            <w:vAlign w:val="bottom"/>
            <w:hideMark/>
          </w:tcPr>
          <w:p w14:paraId="34297ED3"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Duta Anggada Realty Tbk</w:t>
            </w:r>
          </w:p>
        </w:tc>
        <w:tc>
          <w:tcPr>
            <w:tcW w:w="1134" w:type="dxa"/>
            <w:tcBorders>
              <w:top w:val="nil"/>
              <w:left w:val="nil"/>
              <w:bottom w:val="single" w:sz="4" w:space="0" w:color="auto"/>
              <w:right w:val="single" w:sz="4" w:space="0" w:color="auto"/>
            </w:tcBorders>
            <w:shd w:val="clear" w:color="000000" w:fill="FFFFFF"/>
            <w:noWrap/>
            <w:vAlign w:val="bottom"/>
            <w:hideMark/>
          </w:tcPr>
          <w:p w14:paraId="36F33D85"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DART</w:t>
            </w:r>
          </w:p>
        </w:tc>
      </w:tr>
      <w:tr w:rsidR="00F26275" w:rsidRPr="009279CF" w14:paraId="28E3F1DF"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0C62433A"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10</w:t>
            </w:r>
          </w:p>
        </w:tc>
        <w:tc>
          <w:tcPr>
            <w:tcW w:w="4422" w:type="dxa"/>
            <w:tcBorders>
              <w:top w:val="nil"/>
              <w:left w:val="nil"/>
              <w:bottom w:val="single" w:sz="4" w:space="0" w:color="auto"/>
              <w:right w:val="single" w:sz="4" w:space="0" w:color="auto"/>
            </w:tcBorders>
            <w:shd w:val="clear" w:color="000000" w:fill="FFFFFF"/>
            <w:noWrap/>
            <w:vAlign w:val="bottom"/>
            <w:hideMark/>
          </w:tcPr>
          <w:p w14:paraId="30B9D16D"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Intiland Development Tbk</w:t>
            </w:r>
          </w:p>
        </w:tc>
        <w:tc>
          <w:tcPr>
            <w:tcW w:w="1134" w:type="dxa"/>
            <w:tcBorders>
              <w:top w:val="nil"/>
              <w:left w:val="nil"/>
              <w:bottom w:val="single" w:sz="4" w:space="0" w:color="auto"/>
              <w:right w:val="single" w:sz="4" w:space="0" w:color="auto"/>
            </w:tcBorders>
            <w:shd w:val="clear" w:color="000000" w:fill="FFFFFF"/>
            <w:noWrap/>
            <w:vAlign w:val="bottom"/>
            <w:hideMark/>
          </w:tcPr>
          <w:p w14:paraId="63A415C4"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DILD</w:t>
            </w:r>
          </w:p>
        </w:tc>
      </w:tr>
      <w:tr w:rsidR="00F26275" w:rsidRPr="009279CF" w14:paraId="39BF4605"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4BC2C08B"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11</w:t>
            </w:r>
          </w:p>
        </w:tc>
        <w:tc>
          <w:tcPr>
            <w:tcW w:w="4422" w:type="dxa"/>
            <w:tcBorders>
              <w:top w:val="nil"/>
              <w:left w:val="nil"/>
              <w:bottom w:val="single" w:sz="4" w:space="0" w:color="auto"/>
              <w:right w:val="single" w:sz="4" w:space="0" w:color="auto"/>
            </w:tcBorders>
            <w:shd w:val="clear" w:color="000000" w:fill="FFFFFF"/>
            <w:noWrap/>
            <w:vAlign w:val="bottom"/>
            <w:hideMark/>
          </w:tcPr>
          <w:p w14:paraId="096167BF"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Duta Pertiwi Tbk</w:t>
            </w:r>
          </w:p>
        </w:tc>
        <w:tc>
          <w:tcPr>
            <w:tcW w:w="1134" w:type="dxa"/>
            <w:tcBorders>
              <w:top w:val="nil"/>
              <w:left w:val="nil"/>
              <w:bottom w:val="single" w:sz="4" w:space="0" w:color="auto"/>
              <w:right w:val="single" w:sz="4" w:space="0" w:color="auto"/>
            </w:tcBorders>
            <w:shd w:val="clear" w:color="000000" w:fill="FFFFFF"/>
            <w:noWrap/>
            <w:vAlign w:val="bottom"/>
            <w:hideMark/>
          </w:tcPr>
          <w:p w14:paraId="78D5B64B"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DUTI</w:t>
            </w:r>
          </w:p>
        </w:tc>
      </w:tr>
      <w:tr w:rsidR="00F26275" w:rsidRPr="009279CF" w14:paraId="4ED4F141"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79EE0182"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12</w:t>
            </w:r>
          </w:p>
        </w:tc>
        <w:tc>
          <w:tcPr>
            <w:tcW w:w="4422" w:type="dxa"/>
            <w:tcBorders>
              <w:top w:val="nil"/>
              <w:left w:val="nil"/>
              <w:bottom w:val="single" w:sz="4" w:space="0" w:color="auto"/>
              <w:right w:val="single" w:sz="4" w:space="0" w:color="auto"/>
            </w:tcBorders>
            <w:shd w:val="clear" w:color="000000" w:fill="FFFFFF"/>
            <w:noWrap/>
            <w:vAlign w:val="bottom"/>
            <w:hideMark/>
          </w:tcPr>
          <w:p w14:paraId="3ABCD44F"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Megapolitan Development Tbk</w:t>
            </w:r>
          </w:p>
        </w:tc>
        <w:tc>
          <w:tcPr>
            <w:tcW w:w="1134" w:type="dxa"/>
            <w:tcBorders>
              <w:top w:val="nil"/>
              <w:left w:val="nil"/>
              <w:bottom w:val="single" w:sz="4" w:space="0" w:color="auto"/>
              <w:right w:val="single" w:sz="4" w:space="0" w:color="auto"/>
            </w:tcBorders>
            <w:shd w:val="clear" w:color="000000" w:fill="FFFFFF"/>
            <w:noWrap/>
            <w:vAlign w:val="bottom"/>
            <w:hideMark/>
          </w:tcPr>
          <w:p w14:paraId="7929ACBE"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EMDE</w:t>
            </w:r>
          </w:p>
        </w:tc>
      </w:tr>
      <w:tr w:rsidR="00F26275" w:rsidRPr="009279CF" w14:paraId="0666E2E7"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5A382ABF"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13</w:t>
            </w:r>
          </w:p>
        </w:tc>
        <w:tc>
          <w:tcPr>
            <w:tcW w:w="4422" w:type="dxa"/>
            <w:tcBorders>
              <w:top w:val="nil"/>
              <w:left w:val="nil"/>
              <w:bottom w:val="single" w:sz="4" w:space="0" w:color="auto"/>
              <w:right w:val="single" w:sz="4" w:space="0" w:color="auto"/>
            </w:tcBorders>
            <w:shd w:val="clear" w:color="000000" w:fill="FFFFFF"/>
            <w:noWrap/>
            <w:vAlign w:val="bottom"/>
            <w:hideMark/>
          </w:tcPr>
          <w:p w14:paraId="37CCBCF3"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Gading Development Tbk</w:t>
            </w:r>
          </w:p>
        </w:tc>
        <w:tc>
          <w:tcPr>
            <w:tcW w:w="1134" w:type="dxa"/>
            <w:tcBorders>
              <w:top w:val="nil"/>
              <w:left w:val="nil"/>
              <w:bottom w:val="single" w:sz="4" w:space="0" w:color="auto"/>
              <w:right w:val="single" w:sz="4" w:space="0" w:color="auto"/>
            </w:tcBorders>
            <w:shd w:val="clear" w:color="000000" w:fill="FFFFFF"/>
            <w:noWrap/>
            <w:vAlign w:val="bottom"/>
            <w:hideMark/>
          </w:tcPr>
          <w:p w14:paraId="44798EC5"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GAMA</w:t>
            </w:r>
          </w:p>
        </w:tc>
      </w:tr>
      <w:tr w:rsidR="00F26275" w:rsidRPr="009279CF" w14:paraId="02EFB477"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341B6866"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14</w:t>
            </w:r>
          </w:p>
        </w:tc>
        <w:tc>
          <w:tcPr>
            <w:tcW w:w="4422" w:type="dxa"/>
            <w:tcBorders>
              <w:top w:val="nil"/>
              <w:left w:val="nil"/>
              <w:bottom w:val="single" w:sz="4" w:space="0" w:color="auto"/>
              <w:right w:val="single" w:sz="4" w:space="0" w:color="auto"/>
            </w:tcBorders>
            <w:shd w:val="clear" w:color="000000" w:fill="FFFFFF"/>
            <w:noWrap/>
            <w:vAlign w:val="bottom"/>
            <w:hideMark/>
          </w:tcPr>
          <w:p w14:paraId="1A80D88A"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Goa Makassar Tourism Development Tbk</w:t>
            </w:r>
          </w:p>
        </w:tc>
        <w:tc>
          <w:tcPr>
            <w:tcW w:w="1134" w:type="dxa"/>
            <w:tcBorders>
              <w:top w:val="nil"/>
              <w:left w:val="nil"/>
              <w:bottom w:val="single" w:sz="4" w:space="0" w:color="auto"/>
              <w:right w:val="single" w:sz="4" w:space="0" w:color="auto"/>
            </w:tcBorders>
            <w:shd w:val="clear" w:color="000000" w:fill="FFFFFF"/>
            <w:noWrap/>
            <w:vAlign w:val="bottom"/>
            <w:hideMark/>
          </w:tcPr>
          <w:p w14:paraId="5BFFE48C"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GMTD</w:t>
            </w:r>
          </w:p>
        </w:tc>
      </w:tr>
      <w:tr w:rsidR="00F26275" w:rsidRPr="009279CF" w14:paraId="3ED39B10"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40EAF865"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15</w:t>
            </w:r>
          </w:p>
        </w:tc>
        <w:tc>
          <w:tcPr>
            <w:tcW w:w="4422" w:type="dxa"/>
            <w:tcBorders>
              <w:top w:val="nil"/>
              <w:left w:val="nil"/>
              <w:bottom w:val="single" w:sz="4" w:space="0" w:color="auto"/>
              <w:right w:val="single" w:sz="4" w:space="0" w:color="auto"/>
            </w:tcBorders>
            <w:shd w:val="clear" w:color="000000" w:fill="FFFFFF"/>
            <w:noWrap/>
            <w:vAlign w:val="bottom"/>
            <w:hideMark/>
          </w:tcPr>
          <w:p w14:paraId="11481942"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Perdana Gapura Prima Tbk</w:t>
            </w:r>
          </w:p>
        </w:tc>
        <w:tc>
          <w:tcPr>
            <w:tcW w:w="1134" w:type="dxa"/>
            <w:tcBorders>
              <w:top w:val="nil"/>
              <w:left w:val="nil"/>
              <w:bottom w:val="single" w:sz="4" w:space="0" w:color="auto"/>
              <w:right w:val="single" w:sz="4" w:space="0" w:color="auto"/>
            </w:tcBorders>
            <w:shd w:val="clear" w:color="000000" w:fill="FFFFFF"/>
            <w:noWrap/>
            <w:vAlign w:val="bottom"/>
            <w:hideMark/>
          </w:tcPr>
          <w:p w14:paraId="15FDA5F0"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GPRA</w:t>
            </w:r>
          </w:p>
        </w:tc>
      </w:tr>
      <w:tr w:rsidR="00F26275" w:rsidRPr="009279CF" w14:paraId="13F10F8A"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56F09B77"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16</w:t>
            </w:r>
          </w:p>
        </w:tc>
        <w:tc>
          <w:tcPr>
            <w:tcW w:w="4422" w:type="dxa"/>
            <w:tcBorders>
              <w:top w:val="nil"/>
              <w:left w:val="nil"/>
              <w:bottom w:val="single" w:sz="4" w:space="0" w:color="auto"/>
              <w:right w:val="single" w:sz="4" w:space="0" w:color="auto"/>
            </w:tcBorders>
            <w:shd w:val="clear" w:color="000000" w:fill="FFFFFF"/>
            <w:noWrap/>
            <w:vAlign w:val="bottom"/>
            <w:hideMark/>
          </w:tcPr>
          <w:p w14:paraId="6788F839"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Greenwood Sejahtera Tbk</w:t>
            </w:r>
          </w:p>
        </w:tc>
        <w:tc>
          <w:tcPr>
            <w:tcW w:w="1134" w:type="dxa"/>
            <w:tcBorders>
              <w:top w:val="nil"/>
              <w:left w:val="nil"/>
              <w:bottom w:val="single" w:sz="4" w:space="0" w:color="auto"/>
              <w:right w:val="single" w:sz="4" w:space="0" w:color="auto"/>
            </w:tcBorders>
            <w:shd w:val="clear" w:color="000000" w:fill="FFFFFF"/>
            <w:noWrap/>
            <w:vAlign w:val="bottom"/>
            <w:hideMark/>
          </w:tcPr>
          <w:p w14:paraId="0CA7944D"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GWSA</w:t>
            </w:r>
          </w:p>
        </w:tc>
      </w:tr>
      <w:tr w:rsidR="00F26275" w:rsidRPr="009279CF" w14:paraId="6DA9EBF4"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21EDD223"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17</w:t>
            </w:r>
          </w:p>
        </w:tc>
        <w:tc>
          <w:tcPr>
            <w:tcW w:w="4422" w:type="dxa"/>
            <w:tcBorders>
              <w:top w:val="nil"/>
              <w:left w:val="nil"/>
              <w:bottom w:val="single" w:sz="4" w:space="0" w:color="auto"/>
              <w:right w:val="single" w:sz="4" w:space="0" w:color="auto"/>
            </w:tcBorders>
            <w:shd w:val="clear" w:color="000000" w:fill="FFFFFF"/>
            <w:noWrap/>
            <w:vAlign w:val="bottom"/>
            <w:hideMark/>
          </w:tcPr>
          <w:p w14:paraId="3BA35A9D"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Jaya Real Property Tbk</w:t>
            </w:r>
          </w:p>
        </w:tc>
        <w:tc>
          <w:tcPr>
            <w:tcW w:w="1134" w:type="dxa"/>
            <w:tcBorders>
              <w:top w:val="nil"/>
              <w:left w:val="nil"/>
              <w:bottom w:val="single" w:sz="4" w:space="0" w:color="auto"/>
              <w:right w:val="single" w:sz="4" w:space="0" w:color="auto"/>
            </w:tcBorders>
            <w:shd w:val="clear" w:color="000000" w:fill="FFFFFF"/>
            <w:noWrap/>
            <w:vAlign w:val="bottom"/>
            <w:hideMark/>
          </w:tcPr>
          <w:p w14:paraId="04D800F8"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JRPT</w:t>
            </w:r>
          </w:p>
        </w:tc>
      </w:tr>
      <w:tr w:rsidR="00F26275" w:rsidRPr="009279CF" w14:paraId="00964B87"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2ACDE2E2"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18</w:t>
            </w:r>
          </w:p>
        </w:tc>
        <w:tc>
          <w:tcPr>
            <w:tcW w:w="4422" w:type="dxa"/>
            <w:tcBorders>
              <w:top w:val="nil"/>
              <w:left w:val="nil"/>
              <w:bottom w:val="single" w:sz="4" w:space="0" w:color="auto"/>
              <w:right w:val="single" w:sz="4" w:space="0" w:color="auto"/>
            </w:tcBorders>
            <w:shd w:val="clear" w:color="000000" w:fill="FFFFFF"/>
            <w:noWrap/>
            <w:vAlign w:val="bottom"/>
            <w:hideMark/>
          </w:tcPr>
          <w:p w14:paraId="3785B9AA"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Kawasan Industri Jababeka Tbk</w:t>
            </w:r>
          </w:p>
        </w:tc>
        <w:tc>
          <w:tcPr>
            <w:tcW w:w="1134" w:type="dxa"/>
            <w:tcBorders>
              <w:top w:val="nil"/>
              <w:left w:val="nil"/>
              <w:bottom w:val="single" w:sz="4" w:space="0" w:color="auto"/>
              <w:right w:val="single" w:sz="4" w:space="0" w:color="auto"/>
            </w:tcBorders>
            <w:shd w:val="clear" w:color="000000" w:fill="FFFFFF"/>
            <w:noWrap/>
            <w:vAlign w:val="bottom"/>
            <w:hideMark/>
          </w:tcPr>
          <w:p w14:paraId="20308620"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KIJA</w:t>
            </w:r>
          </w:p>
        </w:tc>
      </w:tr>
      <w:tr w:rsidR="00F26275" w:rsidRPr="009279CF" w14:paraId="2C2362D9"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20DC1B9D"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19</w:t>
            </w:r>
          </w:p>
        </w:tc>
        <w:tc>
          <w:tcPr>
            <w:tcW w:w="4422" w:type="dxa"/>
            <w:tcBorders>
              <w:top w:val="nil"/>
              <w:left w:val="nil"/>
              <w:bottom w:val="single" w:sz="4" w:space="0" w:color="auto"/>
              <w:right w:val="single" w:sz="4" w:space="0" w:color="auto"/>
            </w:tcBorders>
            <w:shd w:val="clear" w:color="000000" w:fill="FFFFFF"/>
            <w:noWrap/>
            <w:vAlign w:val="bottom"/>
            <w:hideMark/>
          </w:tcPr>
          <w:p w14:paraId="371C17E6"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Eureka Prima Jakarta Tbk</w:t>
            </w:r>
          </w:p>
        </w:tc>
        <w:tc>
          <w:tcPr>
            <w:tcW w:w="1134" w:type="dxa"/>
            <w:tcBorders>
              <w:top w:val="nil"/>
              <w:left w:val="nil"/>
              <w:bottom w:val="single" w:sz="4" w:space="0" w:color="auto"/>
              <w:right w:val="single" w:sz="4" w:space="0" w:color="auto"/>
            </w:tcBorders>
            <w:shd w:val="clear" w:color="000000" w:fill="FFFFFF"/>
            <w:noWrap/>
            <w:vAlign w:val="bottom"/>
            <w:hideMark/>
          </w:tcPr>
          <w:p w14:paraId="4BCDAAEF"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LCGP</w:t>
            </w:r>
          </w:p>
        </w:tc>
      </w:tr>
      <w:tr w:rsidR="00F26275" w:rsidRPr="009279CF" w14:paraId="5FEA3626"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6493F85F"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20</w:t>
            </w:r>
          </w:p>
        </w:tc>
        <w:tc>
          <w:tcPr>
            <w:tcW w:w="4422" w:type="dxa"/>
            <w:tcBorders>
              <w:top w:val="nil"/>
              <w:left w:val="nil"/>
              <w:bottom w:val="single" w:sz="4" w:space="0" w:color="auto"/>
              <w:right w:val="single" w:sz="4" w:space="0" w:color="auto"/>
            </w:tcBorders>
            <w:shd w:val="clear" w:color="000000" w:fill="FFFFFF"/>
            <w:noWrap/>
            <w:vAlign w:val="bottom"/>
            <w:hideMark/>
          </w:tcPr>
          <w:p w14:paraId="1BAC30AD"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Lippo Cikarang Tbk</w:t>
            </w:r>
          </w:p>
        </w:tc>
        <w:tc>
          <w:tcPr>
            <w:tcW w:w="1134" w:type="dxa"/>
            <w:tcBorders>
              <w:top w:val="nil"/>
              <w:left w:val="nil"/>
              <w:bottom w:val="single" w:sz="4" w:space="0" w:color="auto"/>
              <w:right w:val="single" w:sz="4" w:space="0" w:color="auto"/>
            </w:tcBorders>
            <w:shd w:val="clear" w:color="000000" w:fill="FFFFFF"/>
            <w:noWrap/>
            <w:vAlign w:val="bottom"/>
            <w:hideMark/>
          </w:tcPr>
          <w:p w14:paraId="37D4205C"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LPCK</w:t>
            </w:r>
          </w:p>
        </w:tc>
      </w:tr>
      <w:tr w:rsidR="00F26275" w:rsidRPr="009279CF" w14:paraId="7991F3D2"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372C29A5"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21</w:t>
            </w:r>
          </w:p>
        </w:tc>
        <w:tc>
          <w:tcPr>
            <w:tcW w:w="4422" w:type="dxa"/>
            <w:tcBorders>
              <w:top w:val="nil"/>
              <w:left w:val="nil"/>
              <w:bottom w:val="single" w:sz="4" w:space="0" w:color="auto"/>
              <w:right w:val="single" w:sz="4" w:space="0" w:color="auto"/>
            </w:tcBorders>
            <w:shd w:val="clear" w:color="000000" w:fill="FFFFFF"/>
            <w:noWrap/>
            <w:vAlign w:val="bottom"/>
            <w:hideMark/>
          </w:tcPr>
          <w:p w14:paraId="3446709D"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Lippo Karawaci Tbk</w:t>
            </w:r>
          </w:p>
        </w:tc>
        <w:tc>
          <w:tcPr>
            <w:tcW w:w="1134" w:type="dxa"/>
            <w:tcBorders>
              <w:top w:val="nil"/>
              <w:left w:val="nil"/>
              <w:bottom w:val="single" w:sz="4" w:space="0" w:color="auto"/>
              <w:right w:val="single" w:sz="4" w:space="0" w:color="auto"/>
            </w:tcBorders>
            <w:shd w:val="clear" w:color="000000" w:fill="FFFFFF"/>
            <w:noWrap/>
            <w:vAlign w:val="bottom"/>
            <w:hideMark/>
          </w:tcPr>
          <w:p w14:paraId="0D5B106E"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LPKR</w:t>
            </w:r>
          </w:p>
        </w:tc>
      </w:tr>
      <w:tr w:rsidR="00F26275" w:rsidRPr="009279CF" w14:paraId="2F32CCB4"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6F43B167"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22</w:t>
            </w:r>
          </w:p>
        </w:tc>
        <w:tc>
          <w:tcPr>
            <w:tcW w:w="4422" w:type="dxa"/>
            <w:tcBorders>
              <w:top w:val="nil"/>
              <w:left w:val="nil"/>
              <w:bottom w:val="single" w:sz="4" w:space="0" w:color="auto"/>
              <w:right w:val="single" w:sz="4" w:space="0" w:color="auto"/>
            </w:tcBorders>
            <w:shd w:val="clear" w:color="000000" w:fill="FFFFFF"/>
            <w:noWrap/>
            <w:vAlign w:val="bottom"/>
            <w:hideMark/>
          </w:tcPr>
          <w:p w14:paraId="12F9AED6"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Modernland Realty Tbk</w:t>
            </w:r>
          </w:p>
        </w:tc>
        <w:tc>
          <w:tcPr>
            <w:tcW w:w="1134" w:type="dxa"/>
            <w:tcBorders>
              <w:top w:val="nil"/>
              <w:left w:val="nil"/>
              <w:bottom w:val="single" w:sz="4" w:space="0" w:color="auto"/>
              <w:right w:val="single" w:sz="4" w:space="0" w:color="auto"/>
            </w:tcBorders>
            <w:shd w:val="clear" w:color="000000" w:fill="FFFFFF"/>
            <w:noWrap/>
            <w:vAlign w:val="bottom"/>
            <w:hideMark/>
          </w:tcPr>
          <w:p w14:paraId="0FB5094F"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MDLN</w:t>
            </w:r>
          </w:p>
        </w:tc>
      </w:tr>
      <w:tr w:rsidR="00F26275" w:rsidRPr="009279CF" w14:paraId="738ECA42"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4AE3E749"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23</w:t>
            </w:r>
          </w:p>
        </w:tc>
        <w:tc>
          <w:tcPr>
            <w:tcW w:w="4422" w:type="dxa"/>
            <w:tcBorders>
              <w:top w:val="nil"/>
              <w:left w:val="nil"/>
              <w:bottom w:val="single" w:sz="4" w:space="0" w:color="auto"/>
              <w:right w:val="single" w:sz="4" w:space="0" w:color="auto"/>
            </w:tcBorders>
            <w:shd w:val="clear" w:color="000000" w:fill="FFFFFF"/>
            <w:noWrap/>
            <w:vAlign w:val="bottom"/>
            <w:hideMark/>
          </w:tcPr>
          <w:p w14:paraId="242CC9D1"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Metropolitan Kentjana Tbk</w:t>
            </w:r>
          </w:p>
        </w:tc>
        <w:tc>
          <w:tcPr>
            <w:tcW w:w="1134" w:type="dxa"/>
            <w:tcBorders>
              <w:top w:val="nil"/>
              <w:left w:val="nil"/>
              <w:bottom w:val="single" w:sz="4" w:space="0" w:color="auto"/>
              <w:right w:val="single" w:sz="4" w:space="0" w:color="auto"/>
            </w:tcBorders>
            <w:shd w:val="clear" w:color="000000" w:fill="FFFFFF"/>
            <w:noWrap/>
            <w:vAlign w:val="bottom"/>
            <w:hideMark/>
          </w:tcPr>
          <w:p w14:paraId="654718C9"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MKPI</w:t>
            </w:r>
          </w:p>
        </w:tc>
      </w:tr>
      <w:tr w:rsidR="00F26275" w:rsidRPr="009279CF" w14:paraId="3FBED24A"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47F22DC1"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24</w:t>
            </w:r>
          </w:p>
        </w:tc>
        <w:tc>
          <w:tcPr>
            <w:tcW w:w="4422" w:type="dxa"/>
            <w:tcBorders>
              <w:top w:val="nil"/>
              <w:left w:val="nil"/>
              <w:bottom w:val="single" w:sz="4" w:space="0" w:color="auto"/>
              <w:right w:val="single" w:sz="4" w:space="0" w:color="auto"/>
            </w:tcBorders>
            <w:shd w:val="clear" w:color="000000" w:fill="FFFFFF"/>
            <w:noWrap/>
            <w:vAlign w:val="bottom"/>
            <w:hideMark/>
          </w:tcPr>
          <w:p w14:paraId="30D20E9F"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Metropollitan Land Tbk</w:t>
            </w:r>
          </w:p>
        </w:tc>
        <w:tc>
          <w:tcPr>
            <w:tcW w:w="1134" w:type="dxa"/>
            <w:tcBorders>
              <w:top w:val="nil"/>
              <w:left w:val="nil"/>
              <w:bottom w:val="single" w:sz="4" w:space="0" w:color="auto"/>
              <w:right w:val="single" w:sz="4" w:space="0" w:color="auto"/>
            </w:tcBorders>
            <w:shd w:val="clear" w:color="000000" w:fill="FFFFFF"/>
            <w:noWrap/>
            <w:vAlign w:val="bottom"/>
            <w:hideMark/>
          </w:tcPr>
          <w:p w14:paraId="0587A482"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MTLA</w:t>
            </w:r>
          </w:p>
        </w:tc>
      </w:tr>
      <w:tr w:rsidR="00F26275" w:rsidRPr="009279CF" w14:paraId="5E96AC67"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16962A2A"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25</w:t>
            </w:r>
          </w:p>
        </w:tc>
        <w:tc>
          <w:tcPr>
            <w:tcW w:w="4422" w:type="dxa"/>
            <w:tcBorders>
              <w:top w:val="nil"/>
              <w:left w:val="nil"/>
              <w:bottom w:val="single" w:sz="4" w:space="0" w:color="auto"/>
              <w:right w:val="single" w:sz="4" w:space="0" w:color="auto"/>
            </w:tcBorders>
            <w:shd w:val="clear" w:color="000000" w:fill="FFFFFF"/>
            <w:noWrap/>
            <w:vAlign w:val="bottom"/>
            <w:hideMark/>
          </w:tcPr>
          <w:p w14:paraId="19DC5976"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Metro Realty Tbk</w:t>
            </w:r>
          </w:p>
        </w:tc>
        <w:tc>
          <w:tcPr>
            <w:tcW w:w="1134" w:type="dxa"/>
            <w:tcBorders>
              <w:top w:val="nil"/>
              <w:left w:val="nil"/>
              <w:bottom w:val="single" w:sz="4" w:space="0" w:color="auto"/>
              <w:right w:val="single" w:sz="4" w:space="0" w:color="auto"/>
            </w:tcBorders>
            <w:shd w:val="clear" w:color="000000" w:fill="FFFFFF"/>
            <w:noWrap/>
            <w:vAlign w:val="bottom"/>
            <w:hideMark/>
          </w:tcPr>
          <w:p w14:paraId="3560D34B"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MTSM</w:t>
            </w:r>
          </w:p>
        </w:tc>
      </w:tr>
      <w:tr w:rsidR="00F26275" w:rsidRPr="009279CF" w14:paraId="4159CD93"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5560C22F"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26</w:t>
            </w:r>
          </w:p>
        </w:tc>
        <w:tc>
          <w:tcPr>
            <w:tcW w:w="4422" w:type="dxa"/>
            <w:tcBorders>
              <w:top w:val="nil"/>
              <w:left w:val="nil"/>
              <w:bottom w:val="single" w:sz="4" w:space="0" w:color="auto"/>
              <w:right w:val="single" w:sz="4" w:space="0" w:color="auto"/>
            </w:tcBorders>
            <w:shd w:val="clear" w:color="000000" w:fill="FFFFFF"/>
            <w:noWrap/>
            <w:vAlign w:val="bottom"/>
            <w:hideMark/>
          </w:tcPr>
          <w:p w14:paraId="7C066BF3"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Nirvana Development Tbk</w:t>
            </w:r>
          </w:p>
        </w:tc>
        <w:tc>
          <w:tcPr>
            <w:tcW w:w="1134" w:type="dxa"/>
            <w:tcBorders>
              <w:top w:val="nil"/>
              <w:left w:val="nil"/>
              <w:bottom w:val="single" w:sz="4" w:space="0" w:color="auto"/>
              <w:right w:val="single" w:sz="4" w:space="0" w:color="auto"/>
            </w:tcBorders>
            <w:shd w:val="clear" w:color="000000" w:fill="FFFFFF"/>
            <w:noWrap/>
            <w:vAlign w:val="bottom"/>
            <w:hideMark/>
          </w:tcPr>
          <w:p w14:paraId="1D68322E"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NIRO</w:t>
            </w:r>
          </w:p>
        </w:tc>
      </w:tr>
      <w:tr w:rsidR="00F26275" w:rsidRPr="009279CF" w14:paraId="653D07F9"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2D306974"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27</w:t>
            </w:r>
          </w:p>
        </w:tc>
        <w:tc>
          <w:tcPr>
            <w:tcW w:w="4422" w:type="dxa"/>
            <w:tcBorders>
              <w:top w:val="nil"/>
              <w:left w:val="nil"/>
              <w:bottom w:val="single" w:sz="4" w:space="0" w:color="auto"/>
              <w:right w:val="single" w:sz="4" w:space="0" w:color="auto"/>
            </w:tcBorders>
            <w:shd w:val="clear" w:color="000000" w:fill="FFFFFF"/>
            <w:noWrap/>
            <w:vAlign w:val="bottom"/>
            <w:hideMark/>
          </w:tcPr>
          <w:p w14:paraId="354A53F1"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Indonesia Prima Property Tbk</w:t>
            </w:r>
          </w:p>
        </w:tc>
        <w:tc>
          <w:tcPr>
            <w:tcW w:w="1134" w:type="dxa"/>
            <w:tcBorders>
              <w:top w:val="nil"/>
              <w:left w:val="nil"/>
              <w:bottom w:val="single" w:sz="4" w:space="0" w:color="auto"/>
              <w:right w:val="single" w:sz="4" w:space="0" w:color="auto"/>
            </w:tcBorders>
            <w:shd w:val="clear" w:color="000000" w:fill="FFFFFF"/>
            <w:noWrap/>
            <w:vAlign w:val="bottom"/>
            <w:hideMark/>
          </w:tcPr>
          <w:p w14:paraId="7F83255B"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O M R E</w:t>
            </w:r>
          </w:p>
        </w:tc>
      </w:tr>
      <w:tr w:rsidR="00F26275" w:rsidRPr="009279CF" w14:paraId="1080E5D4"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7167B54B"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28</w:t>
            </w:r>
          </w:p>
        </w:tc>
        <w:tc>
          <w:tcPr>
            <w:tcW w:w="4422" w:type="dxa"/>
            <w:tcBorders>
              <w:top w:val="nil"/>
              <w:left w:val="nil"/>
              <w:bottom w:val="single" w:sz="4" w:space="0" w:color="auto"/>
              <w:right w:val="single" w:sz="4" w:space="0" w:color="auto"/>
            </w:tcBorders>
            <w:shd w:val="clear" w:color="000000" w:fill="FFFFFF"/>
            <w:noWrap/>
            <w:vAlign w:val="bottom"/>
            <w:hideMark/>
          </w:tcPr>
          <w:p w14:paraId="32A2F648"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Plaza Indonesia Realty Tbk</w:t>
            </w:r>
          </w:p>
        </w:tc>
        <w:tc>
          <w:tcPr>
            <w:tcW w:w="1134" w:type="dxa"/>
            <w:tcBorders>
              <w:top w:val="nil"/>
              <w:left w:val="nil"/>
              <w:bottom w:val="single" w:sz="4" w:space="0" w:color="auto"/>
              <w:right w:val="single" w:sz="4" w:space="0" w:color="auto"/>
            </w:tcBorders>
            <w:shd w:val="clear" w:color="000000" w:fill="FFFFFF"/>
            <w:noWrap/>
            <w:vAlign w:val="bottom"/>
            <w:hideMark/>
          </w:tcPr>
          <w:p w14:paraId="30CF01B2"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PLIN</w:t>
            </w:r>
          </w:p>
        </w:tc>
      </w:tr>
      <w:tr w:rsidR="00F26275" w:rsidRPr="009279CF" w14:paraId="0B310675"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3BFDB987"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29</w:t>
            </w:r>
          </w:p>
        </w:tc>
        <w:tc>
          <w:tcPr>
            <w:tcW w:w="4422" w:type="dxa"/>
            <w:tcBorders>
              <w:top w:val="nil"/>
              <w:left w:val="nil"/>
              <w:bottom w:val="single" w:sz="4" w:space="0" w:color="auto"/>
              <w:right w:val="single" w:sz="4" w:space="0" w:color="auto"/>
            </w:tcBorders>
            <w:shd w:val="clear" w:color="000000" w:fill="FFFFFF"/>
            <w:noWrap/>
            <w:vAlign w:val="bottom"/>
            <w:hideMark/>
          </w:tcPr>
          <w:p w14:paraId="0FC33CC6"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Pudjiati Prestige Tbk</w:t>
            </w:r>
          </w:p>
        </w:tc>
        <w:tc>
          <w:tcPr>
            <w:tcW w:w="1134" w:type="dxa"/>
            <w:tcBorders>
              <w:top w:val="nil"/>
              <w:left w:val="nil"/>
              <w:bottom w:val="single" w:sz="4" w:space="0" w:color="auto"/>
              <w:right w:val="single" w:sz="4" w:space="0" w:color="auto"/>
            </w:tcBorders>
            <w:shd w:val="clear" w:color="000000" w:fill="FFFFFF"/>
            <w:noWrap/>
            <w:vAlign w:val="bottom"/>
            <w:hideMark/>
          </w:tcPr>
          <w:p w14:paraId="4FFF2B68"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PUDP</w:t>
            </w:r>
          </w:p>
        </w:tc>
      </w:tr>
      <w:tr w:rsidR="00F26275" w:rsidRPr="009279CF" w14:paraId="39278449"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72D16987"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30</w:t>
            </w:r>
          </w:p>
        </w:tc>
        <w:tc>
          <w:tcPr>
            <w:tcW w:w="4422" w:type="dxa"/>
            <w:tcBorders>
              <w:top w:val="nil"/>
              <w:left w:val="nil"/>
              <w:bottom w:val="single" w:sz="4" w:space="0" w:color="auto"/>
              <w:right w:val="single" w:sz="4" w:space="0" w:color="auto"/>
            </w:tcBorders>
            <w:shd w:val="clear" w:color="000000" w:fill="FFFFFF"/>
            <w:noWrap/>
            <w:vAlign w:val="bottom"/>
            <w:hideMark/>
          </w:tcPr>
          <w:p w14:paraId="66CA54A1"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Pakuwon Jati Tbk</w:t>
            </w:r>
          </w:p>
        </w:tc>
        <w:tc>
          <w:tcPr>
            <w:tcW w:w="1134" w:type="dxa"/>
            <w:tcBorders>
              <w:top w:val="nil"/>
              <w:left w:val="nil"/>
              <w:bottom w:val="single" w:sz="4" w:space="0" w:color="auto"/>
              <w:right w:val="single" w:sz="4" w:space="0" w:color="auto"/>
            </w:tcBorders>
            <w:shd w:val="clear" w:color="000000" w:fill="FFFFFF"/>
            <w:noWrap/>
            <w:vAlign w:val="bottom"/>
            <w:hideMark/>
          </w:tcPr>
          <w:p w14:paraId="7B1D969A"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PWON</w:t>
            </w:r>
          </w:p>
        </w:tc>
      </w:tr>
      <w:tr w:rsidR="00F26275" w:rsidRPr="009279CF" w14:paraId="598CE6DD"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3C0AC58D"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31</w:t>
            </w:r>
          </w:p>
        </w:tc>
        <w:tc>
          <w:tcPr>
            <w:tcW w:w="4422" w:type="dxa"/>
            <w:tcBorders>
              <w:top w:val="nil"/>
              <w:left w:val="nil"/>
              <w:bottom w:val="single" w:sz="4" w:space="0" w:color="auto"/>
              <w:right w:val="single" w:sz="4" w:space="0" w:color="auto"/>
            </w:tcBorders>
            <w:shd w:val="clear" w:color="000000" w:fill="FFFFFF"/>
            <w:noWrap/>
            <w:vAlign w:val="bottom"/>
            <w:hideMark/>
          </w:tcPr>
          <w:p w14:paraId="044994AF"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Rista Bintang Mahkota Sejati Tbk</w:t>
            </w:r>
          </w:p>
        </w:tc>
        <w:tc>
          <w:tcPr>
            <w:tcW w:w="1134" w:type="dxa"/>
            <w:tcBorders>
              <w:top w:val="nil"/>
              <w:left w:val="nil"/>
              <w:bottom w:val="single" w:sz="4" w:space="0" w:color="auto"/>
              <w:right w:val="single" w:sz="4" w:space="0" w:color="auto"/>
            </w:tcBorders>
            <w:shd w:val="clear" w:color="000000" w:fill="FFFFFF"/>
            <w:noWrap/>
            <w:vAlign w:val="bottom"/>
            <w:hideMark/>
          </w:tcPr>
          <w:p w14:paraId="15D9A49D"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RBMS</w:t>
            </w:r>
          </w:p>
        </w:tc>
      </w:tr>
      <w:tr w:rsidR="00F26275" w:rsidRPr="009279CF" w14:paraId="27710793"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0D817F3C"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32</w:t>
            </w:r>
          </w:p>
        </w:tc>
        <w:tc>
          <w:tcPr>
            <w:tcW w:w="4422" w:type="dxa"/>
            <w:tcBorders>
              <w:top w:val="nil"/>
              <w:left w:val="nil"/>
              <w:bottom w:val="single" w:sz="4" w:space="0" w:color="auto"/>
              <w:right w:val="single" w:sz="4" w:space="0" w:color="auto"/>
            </w:tcBorders>
            <w:shd w:val="clear" w:color="000000" w:fill="FFFFFF"/>
            <w:noWrap/>
            <w:vAlign w:val="bottom"/>
            <w:hideMark/>
          </w:tcPr>
          <w:p w14:paraId="3BFAD732"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Roda Vivatex Tbk</w:t>
            </w:r>
          </w:p>
        </w:tc>
        <w:tc>
          <w:tcPr>
            <w:tcW w:w="1134" w:type="dxa"/>
            <w:tcBorders>
              <w:top w:val="nil"/>
              <w:left w:val="nil"/>
              <w:bottom w:val="single" w:sz="4" w:space="0" w:color="auto"/>
              <w:right w:val="single" w:sz="4" w:space="0" w:color="auto"/>
            </w:tcBorders>
            <w:shd w:val="clear" w:color="000000" w:fill="FFFFFF"/>
            <w:noWrap/>
            <w:vAlign w:val="bottom"/>
            <w:hideMark/>
          </w:tcPr>
          <w:p w14:paraId="211E6E0F"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RDTX</w:t>
            </w:r>
          </w:p>
        </w:tc>
      </w:tr>
      <w:tr w:rsidR="00F26275" w:rsidRPr="009279CF" w14:paraId="2451E91B"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363C48E0"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33</w:t>
            </w:r>
          </w:p>
        </w:tc>
        <w:tc>
          <w:tcPr>
            <w:tcW w:w="4422" w:type="dxa"/>
            <w:tcBorders>
              <w:top w:val="nil"/>
              <w:left w:val="nil"/>
              <w:bottom w:val="single" w:sz="4" w:space="0" w:color="auto"/>
              <w:right w:val="single" w:sz="4" w:space="0" w:color="auto"/>
            </w:tcBorders>
            <w:shd w:val="clear" w:color="000000" w:fill="FFFFFF"/>
            <w:noWrap/>
            <w:vAlign w:val="bottom"/>
            <w:hideMark/>
          </w:tcPr>
          <w:p w14:paraId="41C4953D"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Pikko Land Development Tbk</w:t>
            </w:r>
          </w:p>
        </w:tc>
        <w:tc>
          <w:tcPr>
            <w:tcW w:w="1134" w:type="dxa"/>
            <w:tcBorders>
              <w:top w:val="nil"/>
              <w:left w:val="nil"/>
              <w:bottom w:val="single" w:sz="4" w:space="0" w:color="auto"/>
              <w:right w:val="single" w:sz="4" w:space="0" w:color="auto"/>
            </w:tcBorders>
            <w:shd w:val="clear" w:color="000000" w:fill="FFFFFF"/>
            <w:noWrap/>
            <w:vAlign w:val="bottom"/>
            <w:hideMark/>
          </w:tcPr>
          <w:p w14:paraId="2D9E1329"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RODA</w:t>
            </w:r>
          </w:p>
        </w:tc>
      </w:tr>
      <w:tr w:rsidR="00F26275" w:rsidRPr="009279CF" w14:paraId="1A6B1C88"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75688925"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34</w:t>
            </w:r>
          </w:p>
        </w:tc>
        <w:tc>
          <w:tcPr>
            <w:tcW w:w="4422" w:type="dxa"/>
            <w:tcBorders>
              <w:top w:val="nil"/>
              <w:left w:val="nil"/>
              <w:bottom w:val="single" w:sz="4" w:space="0" w:color="auto"/>
              <w:right w:val="single" w:sz="4" w:space="0" w:color="auto"/>
            </w:tcBorders>
            <w:shd w:val="clear" w:color="000000" w:fill="FFFFFF"/>
            <w:noWrap/>
            <w:vAlign w:val="bottom"/>
            <w:hideMark/>
          </w:tcPr>
          <w:p w14:paraId="46625690"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Danayasa Arthatama Tbk</w:t>
            </w:r>
          </w:p>
        </w:tc>
        <w:tc>
          <w:tcPr>
            <w:tcW w:w="1134" w:type="dxa"/>
            <w:tcBorders>
              <w:top w:val="nil"/>
              <w:left w:val="nil"/>
              <w:bottom w:val="single" w:sz="4" w:space="0" w:color="auto"/>
              <w:right w:val="single" w:sz="4" w:space="0" w:color="auto"/>
            </w:tcBorders>
            <w:shd w:val="clear" w:color="000000" w:fill="FFFFFF"/>
            <w:noWrap/>
            <w:vAlign w:val="bottom"/>
            <w:hideMark/>
          </w:tcPr>
          <w:p w14:paraId="459FB18C"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SCBD</w:t>
            </w:r>
          </w:p>
        </w:tc>
      </w:tr>
      <w:tr w:rsidR="00F26275" w:rsidRPr="009279CF" w14:paraId="5ADFCA5F"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1A324AA0"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35</w:t>
            </w:r>
          </w:p>
        </w:tc>
        <w:tc>
          <w:tcPr>
            <w:tcW w:w="4422" w:type="dxa"/>
            <w:tcBorders>
              <w:top w:val="nil"/>
              <w:left w:val="nil"/>
              <w:bottom w:val="single" w:sz="4" w:space="0" w:color="auto"/>
              <w:right w:val="single" w:sz="4" w:space="0" w:color="auto"/>
            </w:tcBorders>
            <w:shd w:val="clear" w:color="000000" w:fill="FFFFFF"/>
            <w:noWrap/>
            <w:vAlign w:val="bottom"/>
            <w:hideMark/>
          </w:tcPr>
          <w:p w14:paraId="16659EF7"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Suryamas Duta Makmur Tbk</w:t>
            </w:r>
          </w:p>
        </w:tc>
        <w:tc>
          <w:tcPr>
            <w:tcW w:w="1134" w:type="dxa"/>
            <w:tcBorders>
              <w:top w:val="nil"/>
              <w:left w:val="nil"/>
              <w:bottom w:val="single" w:sz="4" w:space="0" w:color="auto"/>
              <w:right w:val="single" w:sz="4" w:space="0" w:color="auto"/>
            </w:tcBorders>
            <w:shd w:val="clear" w:color="000000" w:fill="FFFFFF"/>
            <w:noWrap/>
            <w:vAlign w:val="bottom"/>
            <w:hideMark/>
          </w:tcPr>
          <w:p w14:paraId="53901E1B"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SMDM</w:t>
            </w:r>
          </w:p>
        </w:tc>
      </w:tr>
      <w:tr w:rsidR="00F26275" w:rsidRPr="009279CF" w14:paraId="430B0DF3" w14:textId="77777777" w:rsidTr="009279CF">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5663932D"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36</w:t>
            </w:r>
          </w:p>
        </w:tc>
        <w:tc>
          <w:tcPr>
            <w:tcW w:w="4422" w:type="dxa"/>
            <w:tcBorders>
              <w:top w:val="nil"/>
              <w:left w:val="nil"/>
              <w:bottom w:val="single" w:sz="4" w:space="0" w:color="auto"/>
              <w:right w:val="single" w:sz="4" w:space="0" w:color="auto"/>
            </w:tcBorders>
            <w:shd w:val="clear" w:color="000000" w:fill="FFFFFF"/>
            <w:noWrap/>
            <w:vAlign w:val="bottom"/>
            <w:hideMark/>
          </w:tcPr>
          <w:p w14:paraId="4511F812"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PT Summarecon Agung Tbk</w:t>
            </w:r>
          </w:p>
        </w:tc>
        <w:tc>
          <w:tcPr>
            <w:tcW w:w="1134" w:type="dxa"/>
            <w:tcBorders>
              <w:top w:val="nil"/>
              <w:left w:val="nil"/>
              <w:bottom w:val="single" w:sz="4" w:space="0" w:color="auto"/>
              <w:right w:val="single" w:sz="4" w:space="0" w:color="auto"/>
            </w:tcBorders>
            <w:shd w:val="clear" w:color="000000" w:fill="FFFFFF"/>
            <w:noWrap/>
            <w:vAlign w:val="bottom"/>
            <w:hideMark/>
          </w:tcPr>
          <w:p w14:paraId="5D669265" w14:textId="77777777" w:rsidR="00F26275" w:rsidRPr="009279CF" w:rsidRDefault="00F26275" w:rsidP="009279CF">
            <w:pPr>
              <w:spacing w:after="0" w:line="240" w:lineRule="auto"/>
              <w:jc w:val="center"/>
              <w:rPr>
                <w:rFonts w:ascii="Times New Roman" w:eastAsia="Times New Roman" w:hAnsi="Times New Roman" w:cs="Times New Roman"/>
                <w:color w:val="000000"/>
                <w:lang w:val="en-ID" w:eastAsia="en-ID"/>
              </w:rPr>
            </w:pPr>
            <w:r w:rsidRPr="009279CF">
              <w:rPr>
                <w:rFonts w:ascii="Times New Roman" w:eastAsia="Times New Roman" w:hAnsi="Times New Roman" w:cs="Times New Roman"/>
                <w:color w:val="000000"/>
                <w:lang w:val="en-ID" w:eastAsia="en-ID"/>
              </w:rPr>
              <w:t>SMRA</w:t>
            </w:r>
          </w:p>
        </w:tc>
      </w:tr>
    </w:tbl>
    <w:p w14:paraId="3522A8ED" w14:textId="77777777" w:rsidR="00661DEF" w:rsidRDefault="00661DEF" w:rsidP="00661DEF">
      <w:pPr>
        <w:spacing w:line="360" w:lineRule="auto"/>
        <w:jc w:val="both"/>
        <w:rPr>
          <w:rFonts w:ascii="Times New Roman" w:hAnsi="Times New Roman" w:cs="Times New Roman"/>
          <w:sz w:val="24"/>
          <w:szCs w:val="24"/>
        </w:rPr>
      </w:pPr>
    </w:p>
    <w:p w14:paraId="4D4A96D4" w14:textId="77777777" w:rsidR="00661DEF" w:rsidRDefault="00661DEF" w:rsidP="00661DEF">
      <w:pPr>
        <w:spacing w:after="0" w:line="240" w:lineRule="auto"/>
        <w:jc w:val="both"/>
        <w:rPr>
          <w:rFonts w:ascii="Times New Roman" w:hAnsi="Times New Roman" w:cs="Times New Roman"/>
        </w:rPr>
        <w:sectPr w:rsidR="00661DEF" w:rsidSect="009279CF">
          <w:type w:val="continuous"/>
          <w:pgSz w:w="11906" w:h="16838"/>
          <w:pgMar w:top="2268" w:right="1701" w:bottom="1701" w:left="2268" w:header="709" w:footer="709" w:gutter="0"/>
          <w:cols w:space="708"/>
          <w:titlePg/>
          <w:docGrid w:linePitch="360"/>
        </w:sectPr>
      </w:pPr>
    </w:p>
    <w:p w14:paraId="01F93EE5" w14:textId="0DB75528" w:rsidR="007247DE" w:rsidRPr="00661DEF" w:rsidRDefault="00765D6F" w:rsidP="00661DEF">
      <w:pPr>
        <w:spacing w:after="120" w:line="240" w:lineRule="auto"/>
        <w:jc w:val="both"/>
        <w:rPr>
          <w:rFonts w:ascii="Times New Roman" w:hAnsi="Times New Roman" w:cs="Times New Roman"/>
        </w:rPr>
      </w:pPr>
      <w:r w:rsidRPr="00661DEF">
        <w:rPr>
          <w:rFonts w:ascii="Times New Roman" w:hAnsi="Times New Roman" w:cs="Times New Roman"/>
        </w:rPr>
        <w:lastRenderedPageBreak/>
        <w:t>Operasionalisasi variabel adalah untuk mengukur variabel-variabel yang diteliti disajikan pada tabel berikut ini:</w:t>
      </w:r>
    </w:p>
    <w:p w14:paraId="446F8BDE" w14:textId="77777777" w:rsidR="00661DEF" w:rsidRDefault="00661DEF" w:rsidP="00765D6F">
      <w:pPr>
        <w:spacing w:line="360" w:lineRule="auto"/>
        <w:jc w:val="center"/>
        <w:rPr>
          <w:rFonts w:ascii="Times New Roman" w:hAnsi="Times New Roman" w:cs="Times New Roman"/>
          <w:b/>
          <w:sz w:val="24"/>
          <w:szCs w:val="24"/>
        </w:rPr>
        <w:sectPr w:rsidR="00661DEF" w:rsidSect="00661DEF">
          <w:type w:val="continuous"/>
          <w:pgSz w:w="11906" w:h="16838"/>
          <w:pgMar w:top="2268" w:right="1701" w:bottom="1701" w:left="2268" w:header="709" w:footer="709" w:gutter="0"/>
          <w:cols w:num="2" w:space="708"/>
          <w:titlePg/>
          <w:docGrid w:linePitch="360"/>
        </w:sectPr>
      </w:pPr>
    </w:p>
    <w:p w14:paraId="6B2EDCAE" w14:textId="06BF4D2C" w:rsidR="00765D6F" w:rsidRPr="00661DEF" w:rsidRDefault="00765D6F" w:rsidP="00661DEF">
      <w:pPr>
        <w:spacing w:after="0" w:line="240" w:lineRule="auto"/>
        <w:jc w:val="center"/>
        <w:rPr>
          <w:rFonts w:ascii="Times New Roman" w:hAnsi="Times New Roman" w:cs="Times New Roman"/>
          <w:b/>
        </w:rPr>
      </w:pPr>
      <w:r w:rsidRPr="00661DEF">
        <w:rPr>
          <w:rFonts w:ascii="Times New Roman" w:hAnsi="Times New Roman" w:cs="Times New Roman"/>
          <w:b/>
        </w:rPr>
        <w:lastRenderedPageBreak/>
        <w:t xml:space="preserve">Tabel </w:t>
      </w:r>
      <w:r w:rsidR="00661DEF">
        <w:rPr>
          <w:rFonts w:ascii="Times New Roman" w:hAnsi="Times New Roman" w:cs="Times New Roman"/>
          <w:b/>
        </w:rPr>
        <w:t xml:space="preserve">3 </w:t>
      </w:r>
      <w:r w:rsidRPr="00661DEF">
        <w:rPr>
          <w:rFonts w:ascii="Times New Roman" w:hAnsi="Times New Roman" w:cs="Times New Roman"/>
          <w:b/>
        </w:rPr>
        <w:t>Operasionalisasi Variabel Penelitian</w:t>
      </w:r>
    </w:p>
    <w:tbl>
      <w:tblPr>
        <w:tblStyle w:val="FooterChar"/>
        <w:tblW w:w="7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4088"/>
        <w:gridCol w:w="1558"/>
      </w:tblGrid>
      <w:tr w:rsidR="00661DEF" w:rsidRPr="00661DEF" w14:paraId="0FB964B2" w14:textId="77777777" w:rsidTr="00661DEF">
        <w:trPr>
          <w:trHeight w:val="273"/>
          <w:jc w:val="center"/>
        </w:trPr>
        <w:tc>
          <w:tcPr>
            <w:tcW w:w="2144" w:type="dxa"/>
          </w:tcPr>
          <w:p w14:paraId="7FD4F7C4" w14:textId="77777777" w:rsidR="00661DEF" w:rsidRPr="00661DEF" w:rsidRDefault="00661DEF" w:rsidP="00661DEF">
            <w:pPr>
              <w:spacing w:after="0" w:line="240" w:lineRule="auto"/>
              <w:jc w:val="center"/>
              <w:rPr>
                <w:rFonts w:ascii="Times New Roman" w:hAnsi="Times New Roman" w:cs="Times New Roman"/>
                <w:b/>
              </w:rPr>
            </w:pPr>
            <w:r w:rsidRPr="00661DEF">
              <w:rPr>
                <w:rFonts w:ascii="Times New Roman" w:hAnsi="Times New Roman" w:cs="Times New Roman"/>
                <w:b/>
              </w:rPr>
              <w:t>Variabel</w:t>
            </w:r>
          </w:p>
        </w:tc>
        <w:tc>
          <w:tcPr>
            <w:tcW w:w="4088" w:type="dxa"/>
          </w:tcPr>
          <w:p w14:paraId="26AD0833" w14:textId="77777777" w:rsidR="00661DEF" w:rsidRPr="00661DEF" w:rsidRDefault="00661DEF" w:rsidP="00661DEF">
            <w:pPr>
              <w:spacing w:after="0" w:line="240" w:lineRule="auto"/>
              <w:jc w:val="center"/>
              <w:rPr>
                <w:rFonts w:ascii="Times New Roman" w:hAnsi="Times New Roman" w:cs="Times New Roman"/>
                <w:b/>
              </w:rPr>
            </w:pPr>
            <w:r w:rsidRPr="00661DEF">
              <w:rPr>
                <w:rFonts w:ascii="Times New Roman" w:hAnsi="Times New Roman" w:cs="Times New Roman"/>
                <w:b/>
              </w:rPr>
              <w:t>Rumus</w:t>
            </w:r>
          </w:p>
        </w:tc>
        <w:tc>
          <w:tcPr>
            <w:tcW w:w="1558" w:type="dxa"/>
          </w:tcPr>
          <w:p w14:paraId="57205DC0" w14:textId="77777777" w:rsidR="00661DEF" w:rsidRPr="00661DEF" w:rsidRDefault="00661DEF" w:rsidP="00661DEF">
            <w:pPr>
              <w:spacing w:after="0" w:line="240" w:lineRule="auto"/>
              <w:jc w:val="center"/>
              <w:rPr>
                <w:rFonts w:ascii="Times New Roman" w:hAnsi="Times New Roman" w:cs="Times New Roman"/>
                <w:b/>
              </w:rPr>
            </w:pPr>
            <w:r w:rsidRPr="00661DEF">
              <w:rPr>
                <w:rFonts w:ascii="Times New Roman" w:hAnsi="Times New Roman" w:cs="Times New Roman"/>
                <w:b/>
              </w:rPr>
              <w:t>Skala</w:t>
            </w:r>
          </w:p>
        </w:tc>
      </w:tr>
      <w:tr w:rsidR="00661DEF" w:rsidRPr="00661DEF" w14:paraId="62307199" w14:textId="77777777" w:rsidTr="00661DEF">
        <w:trPr>
          <w:jc w:val="center"/>
        </w:trPr>
        <w:tc>
          <w:tcPr>
            <w:tcW w:w="2144" w:type="dxa"/>
          </w:tcPr>
          <w:p w14:paraId="5658C140"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rPr>
              <w:t>Nilai Perusahaan (Y)</w:t>
            </w:r>
          </w:p>
          <w:p w14:paraId="25FAA41F"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rPr>
              <w:t>(Ernawati dan Widyawati, 2015:3).</w:t>
            </w:r>
          </w:p>
        </w:tc>
        <w:tc>
          <w:tcPr>
            <w:tcW w:w="4088" w:type="dxa"/>
          </w:tcPr>
          <w:p w14:paraId="3D7BB3CA" w14:textId="77777777" w:rsidR="00661DEF" w:rsidRPr="00661DEF" w:rsidRDefault="00661DEF" w:rsidP="00661DEF">
            <w:pPr>
              <w:spacing w:after="0" w:line="240" w:lineRule="auto"/>
              <w:jc w:val="center"/>
              <w:rPr>
                <w:rFonts w:ascii="Times New Roman" w:eastAsiaTheme="minorEastAsia" w:hAnsi="Times New Roman" w:cs="Times New Roman"/>
              </w:rPr>
            </w:pPr>
            <w:r w:rsidRPr="00661DEF">
              <w:rPr>
                <w:rFonts w:ascii="Times New Roman" w:eastAsiaTheme="minorEastAsia" w:hAnsi="Times New Roman" w:cs="Times New Roman"/>
              </w:rPr>
              <w:t xml:space="preserve">Tobin’s Q = </w:t>
            </w:r>
            <m:oMath>
              <m:f>
                <m:fPr>
                  <m:ctrlPr>
                    <w:rPr>
                      <w:rFonts w:ascii="Cambria Math" w:hAnsi="Cambria Math" w:cs="Times New Roman"/>
                      <w:i/>
                    </w:rPr>
                  </m:ctrlPr>
                </m:fPr>
                <m:num>
                  <m:r>
                    <w:rPr>
                      <w:rFonts w:ascii="Cambria Math" w:hAnsi="Cambria Math" w:cs="Times New Roman"/>
                    </w:rPr>
                    <m:t>MVS+Debt</m:t>
                  </m:r>
                </m:num>
                <m:den>
                  <m:r>
                    <w:rPr>
                      <w:rFonts w:ascii="Cambria Math" w:hAnsi="Cambria Math" w:cs="Times New Roman"/>
                    </w:rPr>
                    <m:t>TA</m:t>
                  </m:r>
                </m:den>
              </m:f>
            </m:oMath>
          </w:p>
          <w:p w14:paraId="4DAD15AA" w14:textId="77777777" w:rsidR="00661DEF" w:rsidRPr="00661DEF" w:rsidRDefault="00661DEF" w:rsidP="00661DEF">
            <w:pPr>
              <w:spacing w:after="0" w:line="240" w:lineRule="auto"/>
              <w:jc w:val="both"/>
              <w:rPr>
                <w:rFonts w:ascii="Times New Roman" w:eastAsiaTheme="minorEastAsia" w:hAnsi="Times New Roman" w:cs="Times New Roman"/>
              </w:rPr>
            </w:pPr>
            <w:r w:rsidRPr="00661DEF">
              <w:rPr>
                <w:rFonts w:ascii="Times New Roman" w:eastAsiaTheme="minorEastAsia" w:hAnsi="Times New Roman" w:cs="Times New Roman"/>
              </w:rPr>
              <w:t>Dimana:</w:t>
            </w:r>
          </w:p>
          <w:p w14:paraId="0424E6F7" w14:textId="77777777" w:rsidR="00661DEF" w:rsidRPr="00661DEF" w:rsidRDefault="00661DEF" w:rsidP="00661DEF">
            <w:pPr>
              <w:spacing w:after="0" w:line="240" w:lineRule="auto"/>
              <w:jc w:val="both"/>
              <w:rPr>
                <w:rFonts w:ascii="Times New Roman" w:eastAsiaTheme="minorEastAsia" w:hAnsi="Times New Roman" w:cs="Times New Roman"/>
                <w:i/>
              </w:rPr>
            </w:pPr>
            <w:r w:rsidRPr="00661DEF">
              <w:rPr>
                <w:rFonts w:ascii="Times New Roman" w:eastAsiaTheme="minorEastAsia" w:hAnsi="Times New Roman" w:cs="Times New Roman"/>
              </w:rPr>
              <w:t xml:space="preserve">MVS= </w:t>
            </w:r>
            <w:r w:rsidRPr="00661DEF">
              <w:rPr>
                <w:rFonts w:ascii="Times New Roman" w:eastAsiaTheme="minorEastAsia" w:hAnsi="Times New Roman" w:cs="Times New Roman"/>
                <w:i/>
              </w:rPr>
              <w:t>Market Value of all outstanding shares</w:t>
            </w:r>
          </w:p>
          <w:p w14:paraId="16BD3ACB" w14:textId="77777777" w:rsidR="00661DEF" w:rsidRPr="00661DEF" w:rsidRDefault="00661DEF" w:rsidP="00661DEF">
            <w:pPr>
              <w:spacing w:after="0" w:line="240" w:lineRule="auto"/>
              <w:jc w:val="both"/>
              <w:rPr>
                <w:rFonts w:ascii="Times New Roman" w:eastAsiaTheme="minorEastAsia" w:hAnsi="Times New Roman" w:cs="Times New Roman"/>
                <w:i/>
              </w:rPr>
            </w:pPr>
            <w:r w:rsidRPr="00661DEF">
              <w:rPr>
                <w:rFonts w:ascii="Times New Roman" w:eastAsiaTheme="minorEastAsia" w:hAnsi="Times New Roman" w:cs="Times New Roman"/>
                <w:i/>
              </w:rPr>
              <w:t>Debt= Inventories+Total Liabilities-Current Assets</w:t>
            </w:r>
          </w:p>
          <w:p w14:paraId="748545E6" w14:textId="77777777" w:rsidR="00661DEF" w:rsidRPr="00661DEF" w:rsidRDefault="00661DEF" w:rsidP="00661DEF">
            <w:pPr>
              <w:spacing w:after="0" w:line="240" w:lineRule="auto"/>
              <w:jc w:val="both"/>
              <w:rPr>
                <w:rFonts w:ascii="Times New Roman" w:hAnsi="Times New Roman" w:cs="Times New Roman"/>
                <w:i/>
              </w:rPr>
            </w:pPr>
            <w:r w:rsidRPr="00661DEF">
              <w:rPr>
                <w:rFonts w:ascii="Times New Roman" w:eastAsiaTheme="minorEastAsia" w:hAnsi="Times New Roman" w:cs="Times New Roman"/>
              </w:rPr>
              <w:t xml:space="preserve">TA = </w:t>
            </w:r>
            <w:r w:rsidRPr="00661DEF">
              <w:rPr>
                <w:rFonts w:ascii="Times New Roman" w:eastAsiaTheme="minorEastAsia" w:hAnsi="Times New Roman" w:cs="Times New Roman"/>
                <w:i/>
              </w:rPr>
              <w:t>Total Assets</w:t>
            </w:r>
          </w:p>
        </w:tc>
        <w:tc>
          <w:tcPr>
            <w:tcW w:w="1558" w:type="dxa"/>
          </w:tcPr>
          <w:p w14:paraId="37D785B0"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rPr>
              <w:t>Rasio</w:t>
            </w:r>
          </w:p>
        </w:tc>
      </w:tr>
      <w:tr w:rsidR="00661DEF" w:rsidRPr="00661DEF" w14:paraId="470BCBE1" w14:textId="77777777" w:rsidTr="00661DEF">
        <w:trPr>
          <w:jc w:val="center"/>
        </w:trPr>
        <w:tc>
          <w:tcPr>
            <w:tcW w:w="2144" w:type="dxa"/>
          </w:tcPr>
          <w:p w14:paraId="7782F16A"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i/>
              </w:rPr>
              <w:t xml:space="preserve">Enterprise Risk Management </w:t>
            </w:r>
            <w:r w:rsidRPr="00661DEF">
              <w:rPr>
                <w:rFonts w:ascii="Times New Roman" w:hAnsi="Times New Roman" w:cs="Times New Roman"/>
              </w:rPr>
              <w:t>(X</w:t>
            </w:r>
            <w:r w:rsidRPr="00661DEF">
              <w:rPr>
                <w:rFonts w:ascii="Times New Roman" w:hAnsi="Times New Roman" w:cs="Times New Roman"/>
                <w:vertAlign w:val="subscript"/>
              </w:rPr>
              <w:t>1</w:t>
            </w:r>
            <w:r w:rsidRPr="00661DEF">
              <w:rPr>
                <w:rFonts w:ascii="Times New Roman" w:hAnsi="Times New Roman" w:cs="Times New Roman"/>
              </w:rPr>
              <w:t>)</w:t>
            </w:r>
          </w:p>
          <w:p w14:paraId="757472DB"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rPr>
              <w:t>(COSO)</w:t>
            </w:r>
          </w:p>
        </w:tc>
        <w:tc>
          <w:tcPr>
            <w:tcW w:w="4088" w:type="dxa"/>
          </w:tcPr>
          <w:p w14:paraId="0313E021" w14:textId="77777777" w:rsidR="00661DEF" w:rsidRPr="00661DEF" w:rsidRDefault="00661DEF" w:rsidP="00661DEF">
            <w:pPr>
              <w:spacing w:after="0" w:line="240" w:lineRule="auto"/>
              <w:jc w:val="both"/>
              <w:rPr>
                <w:rFonts w:ascii="Times New Roman" w:hAnsi="Times New Roman" w:cs="Times New Roman"/>
              </w:rPr>
            </w:pPr>
            <w:r w:rsidRPr="00661DEF">
              <w:rPr>
                <w:rFonts w:ascii="Times New Roman" w:hAnsi="Times New Roman" w:cs="Times New Roman"/>
              </w:rPr>
              <w:t>Pengungkapan ERM yang tercantum dalam laporan tahunan perusahaan dilakukan dengan pencarian frase yang sama dengan kata berikut, "Enterprise Risk Management", "Chief Risk Officer ", “komite manajemen risiko (Risk Management Committee)” "Komite risiko (Risk Committee)", "Manajemen Risiko Strategis", "Manajemen Risiko Konsolidasi", "Manajemen Risiko Holistik", "Manajemen Risiko Terintegrasi". Enterprise Risk Management diukur dengan variabel dummy, nilai 1 untuk perusahaan yang menerapkan ERM dan 0 untuk yang lainnya.</w:t>
            </w:r>
          </w:p>
        </w:tc>
        <w:tc>
          <w:tcPr>
            <w:tcW w:w="1558" w:type="dxa"/>
          </w:tcPr>
          <w:p w14:paraId="2C8A0C6F" w14:textId="77777777" w:rsidR="00661DEF" w:rsidRPr="00661DEF" w:rsidRDefault="00661DEF" w:rsidP="00661DEF">
            <w:pPr>
              <w:spacing w:after="0" w:line="240" w:lineRule="auto"/>
              <w:jc w:val="center"/>
              <w:rPr>
                <w:rFonts w:ascii="Times New Roman" w:hAnsi="Times New Roman" w:cs="Times New Roman"/>
                <w:i/>
              </w:rPr>
            </w:pPr>
            <w:r w:rsidRPr="00661DEF">
              <w:rPr>
                <w:rFonts w:ascii="Times New Roman" w:hAnsi="Times New Roman" w:cs="Times New Roman"/>
                <w:i/>
              </w:rPr>
              <w:t>Dummy</w:t>
            </w:r>
          </w:p>
        </w:tc>
      </w:tr>
      <w:tr w:rsidR="00661DEF" w:rsidRPr="00661DEF" w14:paraId="7AC6674A" w14:textId="77777777" w:rsidTr="00661DEF">
        <w:trPr>
          <w:jc w:val="center"/>
        </w:trPr>
        <w:tc>
          <w:tcPr>
            <w:tcW w:w="2144" w:type="dxa"/>
          </w:tcPr>
          <w:p w14:paraId="2A994125"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rPr>
              <w:t>Ukuran Perusahaan (X</w:t>
            </w:r>
            <w:r w:rsidRPr="00661DEF">
              <w:rPr>
                <w:rFonts w:ascii="Times New Roman" w:hAnsi="Times New Roman" w:cs="Times New Roman"/>
                <w:vertAlign w:val="subscript"/>
              </w:rPr>
              <w:t>2</w:t>
            </w:r>
            <w:r w:rsidRPr="00661DEF">
              <w:rPr>
                <w:rFonts w:ascii="Times New Roman" w:hAnsi="Times New Roman" w:cs="Times New Roman"/>
              </w:rPr>
              <w:t>)</w:t>
            </w:r>
          </w:p>
          <w:p w14:paraId="5464EA14"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rPr>
              <w:t>(Riyanto, 2013:313)</w:t>
            </w:r>
          </w:p>
        </w:tc>
        <w:tc>
          <w:tcPr>
            <w:tcW w:w="4088" w:type="dxa"/>
          </w:tcPr>
          <w:p w14:paraId="24B2E4B9"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rPr>
              <w:t>Size = Ln (Total Aset)</w:t>
            </w:r>
          </w:p>
        </w:tc>
        <w:tc>
          <w:tcPr>
            <w:tcW w:w="1558" w:type="dxa"/>
          </w:tcPr>
          <w:p w14:paraId="7DFD5582"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rPr>
              <w:t>Rasio</w:t>
            </w:r>
          </w:p>
        </w:tc>
      </w:tr>
      <w:tr w:rsidR="00661DEF" w:rsidRPr="00661DEF" w14:paraId="4402E943" w14:textId="77777777" w:rsidTr="00661DEF">
        <w:trPr>
          <w:jc w:val="center"/>
        </w:trPr>
        <w:tc>
          <w:tcPr>
            <w:tcW w:w="2144" w:type="dxa"/>
          </w:tcPr>
          <w:p w14:paraId="287586E2"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rPr>
              <w:t>Kebijakan Dividen (X</w:t>
            </w:r>
            <w:r w:rsidRPr="00661DEF">
              <w:rPr>
                <w:rFonts w:ascii="Times New Roman" w:hAnsi="Times New Roman" w:cs="Times New Roman"/>
                <w:vertAlign w:val="subscript"/>
              </w:rPr>
              <w:t>3</w:t>
            </w:r>
            <w:r w:rsidRPr="00661DEF">
              <w:rPr>
                <w:rFonts w:ascii="Times New Roman" w:hAnsi="Times New Roman" w:cs="Times New Roman"/>
              </w:rPr>
              <w:t>)</w:t>
            </w:r>
          </w:p>
          <w:p w14:paraId="3FC44F76"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rPr>
              <w:t>(Sudana, 2011:167)</w:t>
            </w:r>
          </w:p>
        </w:tc>
        <w:tc>
          <w:tcPr>
            <w:tcW w:w="4088" w:type="dxa"/>
          </w:tcPr>
          <w:p w14:paraId="6F966CE5" w14:textId="77777777" w:rsidR="00661DEF" w:rsidRPr="00661DEF" w:rsidRDefault="00661DEF" w:rsidP="00661DEF">
            <w:pPr>
              <w:spacing w:after="0" w:line="240" w:lineRule="auto"/>
              <w:rPr>
                <w:rFonts w:ascii="Times New Roman" w:hAnsi="Times New Roman" w:cs="Times New Roman"/>
              </w:rPr>
            </w:pPr>
            <w:r w:rsidRPr="00661DEF">
              <w:rPr>
                <w:rFonts w:ascii="Times New Roman" w:hAnsi="Times New Roman" w:cs="Times New Roman"/>
              </w:rPr>
              <w:t>1 = perusahaan yang membagikan dividen</w:t>
            </w:r>
          </w:p>
          <w:p w14:paraId="78DC8479" w14:textId="77777777" w:rsidR="00661DEF" w:rsidRPr="00661DEF" w:rsidRDefault="00661DEF" w:rsidP="00661DEF">
            <w:pPr>
              <w:spacing w:after="0" w:line="240" w:lineRule="auto"/>
              <w:jc w:val="both"/>
              <w:rPr>
                <w:rFonts w:ascii="Times New Roman" w:hAnsi="Times New Roman" w:cs="Times New Roman"/>
              </w:rPr>
            </w:pPr>
            <w:r w:rsidRPr="00661DEF">
              <w:rPr>
                <w:rFonts w:ascii="Times New Roman" w:hAnsi="Times New Roman" w:cs="Times New Roman"/>
              </w:rPr>
              <w:t>0 = perusahaan yang tidak membagikan dividen</w:t>
            </w:r>
          </w:p>
        </w:tc>
        <w:tc>
          <w:tcPr>
            <w:tcW w:w="1558" w:type="dxa"/>
          </w:tcPr>
          <w:p w14:paraId="3ED31CC1" w14:textId="77777777" w:rsidR="00661DEF" w:rsidRPr="00661DEF" w:rsidRDefault="00661DEF" w:rsidP="00661DEF">
            <w:pPr>
              <w:spacing w:after="0" w:line="240" w:lineRule="auto"/>
              <w:jc w:val="center"/>
              <w:rPr>
                <w:rFonts w:ascii="Times New Roman" w:hAnsi="Times New Roman" w:cs="Times New Roman"/>
                <w:i/>
              </w:rPr>
            </w:pPr>
            <w:r w:rsidRPr="00661DEF">
              <w:rPr>
                <w:rFonts w:ascii="Times New Roman" w:hAnsi="Times New Roman" w:cs="Times New Roman"/>
                <w:i/>
              </w:rPr>
              <w:t>Dummy</w:t>
            </w:r>
          </w:p>
        </w:tc>
      </w:tr>
      <w:tr w:rsidR="00661DEF" w:rsidRPr="00661DEF" w14:paraId="130FD74F" w14:textId="77777777" w:rsidTr="00661DEF">
        <w:trPr>
          <w:jc w:val="center"/>
        </w:trPr>
        <w:tc>
          <w:tcPr>
            <w:tcW w:w="2144" w:type="dxa"/>
          </w:tcPr>
          <w:p w14:paraId="3EBB7E51"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i/>
              </w:rPr>
              <w:t xml:space="preserve">Investment Opportunities Set </w:t>
            </w:r>
            <w:r w:rsidRPr="00661DEF">
              <w:rPr>
                <w:rFonts w:ascii="Times New Roman" w:hAnsi="Times New Roman" w:cs="Times New Roman"/>
              </w:rPr>
              <w:t>(X</w:t>
            </w:r>
            <w:r w:rsidRPr="00661DEF">
              <w:rPr>
                <w:rFonts w:ascii="Times New Roman" w:hAnsi="Times New Roman" w:cs="Times New Roman"/>
                <w:vertAlign w:val="subscript"/>
              </w:rPr>
              <w:t>4</w:t>
            </w:r>
            <w:r w:rsidRPr="00661DEF">
              <w:rPr>
                <w:rFonts w:ascii="Times New Roman" w:hAnsi="Times New Roman" w:cs="Times New Roman"/>
              </w:rPr>
              <w:t>)</w:t>
            </w:r>
          </w:p>
          <w:p w14:paraId="39E9AE23" w14:textId="77777777" w:rsidR="00661DEF" w:rsidRPr="00661DEF" w:rsidRDefault="00661DEF" w:rsidP="00661DEF">
            <w:pPr>
              <w:spacing w:after="0" w:line="240" w:lineRule="auto"/>
              <w:jc w:val="center"/>
              <w:rPr>
                <w:rFonts w:ascii="Times New Roman" w:hAnsi="Times New Roman" w:cs="Times New Roman"/>
                <w:i/>
              </w:rPr>
            </w:pPr>
            <w:r w:rsidRPr="00661DEF">
              <w:rPr>
                <w:rFonts w:ascii="Times New Roman" w:hAnsi="Times New Roman" w:cs="Times New Roman"/>
              </w:rPr>
              <w:t>(Myers dalam Natalia, 2013: 7)</w:t>
            </w:r>
          </w:p>
        </w:tc>
        <w:tc>
          <w:tcPr>
            <w:tcW w:w="4088" w:type="dxa"/>
          </w:tcPr>
          <w:p w14:paraId="6DB36C18"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rPr>
              <w:t xml:space="preserve">IOS = </w:t>
            </w:r>
            <m:oMath>
              <m:f>
                <m:fPr>
                  <m:ctrlPr>
                    <w:rPr>
                      <w:rFonts w:ascii="Cambria Math" w:hAnsi="Cambria Math" w:cs="Times New Roman"/>
                      <w:i/>
                    </w:rPr>
                  </m:ctrlPr>
                </m:fPr>
                <m:num>
                  <m:r>
                    <w:rPr>
                      <w:rFonts w:ascii="Cambria Math" w:hAnsi="Cambria Math" w:cs="Times New Roman"/>
                    </w:rPr>
                    <m:t>Capital Expanditure</m:t>
                  </m:r>
                </m:num>
                <m:den>
                  <m:r>
                    <w:rPr>
                      <w:rFonts w:ascii="Cambria Math" w:hAnsi="Cambria Math" w:cs="Times New Roman"/>
                    </w:rPr>
                    <m:t>Total Sales</m:t>
                  </m:r>
                </m:den>
              </m:f>
            </m:oMath>
          </w:p>
        </w:tc>
        <w:tc>
          <w:tcPr>
            <w:tcW w:w="1558" w:type="dxa"/>
          </w:tcPr>
          <w:p w14:paraId="1746D2C0"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rPr>
              <w:t>Rasio</w:t>
            </w:r>
          </w:p>
        </w:tc>
      </w:tr>
      <w:tr w:rsidR="00661DEF" w:rsidRPr="00661DEF" w14:paraId="55D76274" w14:textId="77777777" w:rsidTr="00661DEF">
        <w:trPr>
          <w:jc w:val="center"/>
        </w:trPr>
        <w:tc>
          <w:tcPr>
            <w:tcW w:w="2144" w:type="dxa"/>
          </w:tcPr>
          <w:p w14:paraId="61C3B715"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i/>
              </w:rPr>
              <w:t xml:space="preserve">Sales Growth </w:t>
            </w:r>
            <w:r w:rsidRPr="00661DEF">
              <w:rPr>
                <w:rFonts w:ascii="Times New Roman" w:hAnsi="Times New Roman" w:cs="Times New Roman"/>
              </w:rPr>
              <w:t>(X</w:t>
            </w:r>
            <w:r w:rsidRPr="00661DEF">
              <w:rPr>
                <w:rFonts w:ascii="Times New Roman" w:hAnsi="Times New Roman" w:cs="Times New Roman"/>
                <w:vertAlign w:val="subscript"/>
              </w:rPr>
              <w:t>5</w:t>
            </w:r>
            <w:r w:rsidRPr="00661DEF">
              <w:rPr>
                <w:rFonts w:ascii="Times New Roman" w:hAnsi="Times New Roman" w:cs="Times New Roman"/>
              </w:rPr>
              <w:t>)</w:t>
            </w:r>
          </w:p>
          <w:p w14:paraId="2C53821D" w14:textId="77777777" w:rsidR="00661DEF" w:rsidRPr="00661DEF" w:rsidRDefault="00661DEF" w:rsidP="00661DEF">
            <w:pPr>
              <w:spacing w:after="0" w:line="240" w:lineRule="auto"/>
              <w:jc w:val="center"/>
              <w:rPr>
                <w:rFonts w:ascii="Times New Roman" w:hAnsi="Times New Roman" w:cs="Times New Roman"/>
                <w:i/>
              </w:rPr>
            </w:pPr>
            <w:r w:rsidRPr="00661DEF">
              <w:rPr>
                <w:rFonts w:ascii="Times New Roman" w:hAnsi="Times New Roman" w:cs="Times New Roman"/>
              </w:rPr>
              <w:t>(Brigham dan Huston, 2014)</w:t>
            </w:r>
          </w:p>
        </w:tc>
        <w:tc>
          <w:tcPr>
            <w:tcW w:w="4088" w:type="dxa"/>
          </w:tcPr>
          <w:p w14:paraId="6C607DF0"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rPr>
              <w:t xml:space="preserve">SG =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t-1</m:t>
                      </m:r>
                    </m:sub>
                  </m:sSub>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t-1</m:t>
                      </m:r>
                    </m:sub>
                  </m:sSub>
                </m:den>
              </m:f>
            </m:oMath>
          </w:p>
        </w:tc>
        <w:tc>
          <w:tcPr>
            <w:tcW w:w="1558" w:type="dxa"/>
          </w:tcPr>
          <w:p w14:paraId="4CCC54A0" w14:textId="77777777" w:rsidR="00661DEF" w:rsidRPr="00661DEF" w:rsidRDefault="00661DEF" w:rsidP="00661DEF">
            <w:pPr>
              <w:spacing w:after="0" w:line="240" w:lineRule="auto"/>
              <w:jc w:val="center"/>
              <w:rPr>
                <w:rFonts w:ascii="Times New Roman" w:hAnsi="Times New Roman" w:cs="Times New Roman"/>
              </w:rPr>
            </w:pPr>
            <w:r w:rsidRPr="00661DEF">
              <w:rPr>
                <w:rFonts w:ascii="Times New Roman" w:hAnsi="Times New Roman" w:cs="Times New Roman"/>
              </w:rPr>
              <w:t>Rasio</w:t>
            </w:r>
          </w:p>
        </w:tc>
      </w:tr>
    </w:tbl>
    <w:p w14:paraId="16FC07C7" w14:textId="77777777" w:rsidR="00661DEF" w:rsidRDefault="00661DEF" w:rsidP="00661DEF">
      <w:pPr>
        <w:spacing w:line="240" w:lineRule="auto"/>
        <w:jc w:val="both"/>
        <w:rPr>
          <w:rFonts w:ascii="Times New Roman" w:hAnsi="Times New Roman" w:cs="Times New Roman"/>
        </w:rPr>
      </w:pPr>
    </w:p>
    <w:p w14:paraId="5B41EDDB" w14:textId="77777777" w:rsidR="00661DEF" w:rsidRDefault="00661DEF" w:rsidP="00661DEF">
      <w:pPr>
        <w:spacing w:line="240" w:lineRule="auto"/>
        <w:jc w:val="both"/>
        <w:rPr>
          <w:rFonts w:ascii="Times New Roman" w:hAnsi="Times New Roman" w:cs="Times New Roman"/>
        </w:rPr>
        <w:sectPr w:rsidR="00661DEF" w:rsidSect="009279CF">
          <w:type w:val="continuous"/>
          <w:pgSz w:w="11906" w:h="16838"/>
          <w:pgMar w:top="2268" w:right="1701" w:bottom="1701" w:left="2268" w:header="709" w:footer="709" w:gutter="0"/>
          <w:cols w:space="708"/>
          <w:titlePg/>
          <w:docGrid w:linePitch="360"/>
        </w:sectPr>
      </w:pPr>
    </w:p>
    <w:p w14:paraId="22052381" w14:textId="77777777" w:rsidR="00661DEF" w:rsidRDefault="00E8394F" w:rsidP="00661DEF">
      <w:pPr>
        <w:spacing w:line="240" w:lineRule="auto"/>
        <w:jc w:val="both"/>
        <w:rPr>
          <w:rFonts w:ascii="Times New Roman" w:hAnsi="Times New Roman" w:cs="Times New Roman"/>
          <w:sz w:val="24"/>
          <w:szCs w:val="24"/>
        </w:rPr>
      </w:pPr>
      <w:r w:rsidRPr="00661DEF">
        <w:rPr>
          <w:rFonts w:ascii="Times New Roman" w:hAnsi="Times New Roman" w:cs="Times New Roman"/>
        </w:rPr>
        <w:lastRenderedPageBreak/>
        <w:t xml:space="preserve">Metode analisis dalam penelitian ini adalah menggunakan metode analisis regresi berganda. </w:t>
      </w:r>
      <w:r w:rsidR="006D51E7" w:rsidRPr="00661DEF">
        <w:rPr>
          <w:rFonts w:ascii="Times New Roman" w:hAnsi="Times New Roman" w:cs="Times New Roman"/>
        </w:rPr>
        <w:t>Sebelum dilakukannya uji regresi liner berganda untuk mengetahui bagaimana pengaruh antara variabel independen terhadap variabel dependen. Maka dilakukan kalibrasi dengan melihat hasil-hasil uji asumsi klasik dengan menggunakan program SPSS 25.</w:t>
      </w:r>
      <w:r w:rsidR="00661DEF" w:rsidRPr="00661DEF">
        <w:rPr>
          <w:rFonts w:ascii="Times New Roman" w:hAnsi="Times New Roman" w:cs="Times New Roman"/>
        </w:rPr>
        <w:t xml:space="preserve"> </w:t>
      </w:r>
      <w:r w:rsidR="006D51E7" w:rsidRPr="00661DEF">
        <w:rPr>
          <w:rFonts w:ascii="Times New Roman" w:hAnsi="Times New Roman" w:cs="Times New Roman"/>
        </w:rPr>
        <w:t xml:space="preserve">Dalam penelitian ini teknik analisis data yang digunakan adalah mengunakan analisis regresi berganda. Analisis regresi linier berganda adalah hubungan secara linear antara dua atau lebih variabel independen dengan satu variabel dependen yang digunakan untuk memprediksi atau meramalkan suatu nilai variabel dependen berdasarkan </w:t>
      </w:r>
      <w:r w:rsidR="006D51E7" w:rsidRPr="00661DEF">
        <w:rPr>
          <w:rFonts w:ascii="Times New Roman" w:hAnsi="Times New Roman" w:cs="Times New Roman"/>
        </w:rPr>
        <w:lastRenderedPageBreak/>
        <w:t>variabel independen (Priyatno, 2014:80). Adapun model regresi yang d</w:t>
      </w:r>
      <w:r w:rsidR="00661DEF">
        <w:rPr>
          <w:rFonts w:ascii="Times New Roman" w:hAnsi="Times New Roman" w:cs="Times New Roman"/>
        </w:rPr>
        <w:t>igunakan adalah sebagai berikut:</w:t>
      </w:r>
      <w:r w:rsidR="006D51E7" w:rsidRPr="002508FF">
        <w:rPr>
          <w:rFonts w:ascii="Times New Roman" w:hAnsi="Times New Roman" w:cs="Times New Roman"/>
          <w:sz w:val="24"/>
          <w:szCs w:val="24"/>
        </w:rPr>
        <w:tab/>
      </w:r>
      <w:r w:rsidR="006D51E7" w:rsidRPr="002508FF">
        <w:rPr>
          <w:rFonts w:ascii="Times New Roman" w:hAnsi="Times New Roman" w:cs="Times New Roman"/>
          <w:sz w:val="24"/>
          <w:szCs w:val="24"/>
        </w:rPr>
        <w:tab/>
      </w:r>
    </w:p>
    <w:p w14:paraId="11FF96C2" w14:textId="36CBBE68" w:rsidR="009D1354" w:rsidRPr="002508FF" w:rsidRDefault="00661DEF" w:rsidP="00661DEF">
      <w:pPr>
        <w:spacing w:line="240" w:lineRule="auto"/>
        <w:jc w:val="center"/>
        <w:rPr>
          <w:rFonts w:ascii="Times New Roman" w:hAnsi="Times New Roman" w:cs="Times New Roman"/>
          <w:sz w:val="24"/>
          <w:szCs w:val="24"/>
        </w:rPr>
      </w:pPr>
      <w:r w:rsidRPr="00661DEF">
        <w:rPr>
          <w:rFonts w:ascii="Cambria Math" w:hAnsi="Cambria Math" w:cs="Cambria Math"/>
          <w:sz w:val="20"/>
          <w:szCs w:val="20"/>
        </w:rPr>
        <w:t>𝑌</w:t>
      </w:r>
      <w:r w:rsidRPr="00661DEF">
        <w:rPr>
          <w:rFonts w:ascii="Times New Roman" w:hAnsi="Times New Roman" w:cs="Times New Roman"/>
          <w:sz w:val="20"/>
          <w:szCs w:val="20"/>
        </w:rPr>
        <w:t>=</w:t>
      </w:r>
      <w:r w:rsidRPr="00661DEF">
        <w:rPr>
          <w:rFonts w:ascii="Cambria Math" w:hAnsi="Cambria Math" w:cs="Cambria Math"/>
          <w:sz w:val="20"/>
          <w:szCs w:val="20"/>
        </w:rPr>
        <w:t>𝑎</w:t>
      </w:r>
      <w:r w:rsidRPr="00661DEF">
        <w:rPr>
          <w:rFonts w:ascii="Times New Roman" w:hAnsi="Times New Roman" w:cs="Times New Roman"/>
          <w:sz w:val="20"/>
          <w:szCs w:val="20"/>
        </w:rPr>
        <w:t>+</w:t>
      </w:r>
      <w:r w:rsidRPr="00661DEF">
        <w:rPr>
          <w:rFonts w:ascii="Cambria Math" w:hAnsi="Cambria Math" w:cs="Cambria Math"/>
          <w:sz w:val="20"/>
          <w:szCs w:val="20"/>
        </w:rPr>
        <w:t>𝑏</w:t>
      </w:r>
      <w:r w:rsidRPr="00661DEF">
        <w:rPr>
          <w:rFonts w:ascii="Times New Roman" w:hAnsi="Times New Roman" w:cs="Times New Roman"/>
          <w:sz w:val="20"/>
          <w:szCs w:val="20"/>
        </w:rPr>
        <w:t>1</w:t>
      </w:r>
      <w:r w:rsidRPr="00661DEF">
        <w:rPr>
          <w:rFonts w:ascii="Cambria Math" w:hAnsi="Cambria Math" w:cs="Cambria Math"/>
          <w:sz w:val="20"/>
          <w:szCs w:val="20"/>
        </w:rPr>
        <w:t>𝑋</w:t>
      </w:r>
      <w:r w:rsidRPr="00661DEF">
        <w:rPr>
          <w:rFonts w:ascii="Times New Roman" w:hAnsi="Times New Roman" w:cs="Times New Roman"/>
          <w:sz w:val="20"/>
          <w:szCs w:val="20"/>
          <w:vertAlign w:val="subscript"/>
        </w:rPr>
        <w:t>1</w:t>
      </w:r>
      <w:r w:rsidRPr="00661DEF">
        <w:rPr>
          <w:rFonts w:ascii="Times New Roman" w:hAnsi="Times New Roman" w:cs="Times New Roman"/>
          <w:sz w:val="20"/>
          <w:szCs w:val="20"/>
        </w:rPr>
        <w:t xml:space="preserve"> + </w:t>
      </w:r>
      <w:r w:rsidRPr="00661DEF">
        <w:rPr>
          <w:rFonts w:ascii="Cambria Math" w:hAnsi="Cambria Math" w:cs="Cambria Math"/>
          <w:sz w:val="20"/>
          <w:szCs w:val="20"/>
        </w:rPr>
        <w:t>𝑏</w:t>
      </w:r>
      <w:r w:rsidRPr="00661DEF">
        <w:rPr>
          <w:rFonts w:ascii="Times New Roman" w:hAnsi="Times New Roman" w:cs="Times New Roman"/>
          <w:sz w:val="20"/>
          <w:szCs w:val="20"/>
        </w:rPr>
        <w:t>2</w:t>
      </w:r>
      <w:r w:rsidRPr="00661DEF">
        <w:rPr>
          <w:rFonts w:ascii="Cambria Math" w:hAnsi="Cambria Math" w:cs="Cambria Math"/>
          <w:sz w:val="20"/>
          <w:szCs w:val="20"/>
        </w:rPr>
        <w:t>𝑋</w:t>
      </w:r>
      <w:r w:rsidRPr="00661DEF">
        <w:rPr>
          <w:rFonts w:ascii="Times New Roman" w:hAnsi="Times New Roman" w:cs="Times New Roman"/>
          <w:sz w:val="20"/>
          <w:szCs w:val="20"/>
          <w:vertAlign w:val="subscript"/>
        </w:rPr>
        <w:t>2</w:t>
      </w:r>
      <w:r w:rsidRPr="00661DEF">
        <w:rPr>
          <w:rFonts w:ascii="Times New Roman" w:hAnsi="Times New Roman" w:cs="Times New Roman"/>
          <w:sz w:val="20"/>
          <w:szCs w:val="20"/>
        </w:rPr>
        <w:t xml:space="preserve"> + </w:t>
      </w:r>
      <w:r w:rsidRPr="00661DEF">
        <w:rPr>
          <w:rFonts w:ascii="Cambria Math" w:hAnsi="Cambria Math" w:cs="Cambria Math"/>
          <w:sz w:val="20"/>
          <w:szCs w:val="20"/>
        </w:rPr>
        <w:t>𝑏</w:t>
      </w:r>
      <w:r w:rsidRPr="00661DEF">
        <w:rPr>
          <w:rFonts w:ascii="Times New Roman" w:hAnsi="Times New Roman" w:cs="Times New Roman"/>
          <w:sz w:val="20"/>
          <w:szCs w:val="20"/>
        </w:rPr>
        <w:t>3</w:t>
      </w:r>
      <w:r w:rsidRPr="00661DEF">
        <w:rPr>
          <w:rFonts w:ascii="Cambria Math" w:hAnsi="Cambria Math" w:cs="Cambria Math"/>
          <w:sz w:val="20"/>
          <w:szCs w:val="20"/>
        </w:rPr>
        <w:t>𝑋</w:t>
      </w:r>
      <w:r w:rsidRPr="00661DEF">
        <w:rPr>
          <w:rFonts w:ascii="Times New Roman" w:hAnsi="Times New Roman" w:cs="Times New Roman"/>
          <w:sz w:val="20"/>
          <w:szCs w:val="20"/>
          <w:vertAlign w:val="subscript"/>
        </w:rPr>
        <w:t>3</w:t>
      </w:r>
      <w:r w:rsidRPr="00661DEF">
        <w:rPr>
          <w:rFonts w:ascii="Times New Roman" w:hAnsi="Times New Roman" w:cs="Times New Roman"/>
          <w:sz w:val="20"/>
          <w:szCs w:val="20"/>
        </w:rPr>
        <w:t xml:space="preserve">+ </w:t>
      </w:r>
      <w:r w:rsidRPr="00661DEF">
        <w:rPr>
          <w:rFonts w:ascii="Cambria Math" w:hAnsi="Cambria Math" w:cs="Cambria Math"/>
          <w:sz w:val="20"/>
          <w:szCs w:val="20"/>
        </w:rPr>
        <w:t>𝑏</w:t>
      </w:r>
      <w:r w:rsidRPr="00661DEF">
        <w:rPr>
          <w:rFonts w:ascii="Times New Roman" w:hAnsi="Times New Roman" w:cs="Times New Roman"/>
          <w:sz w:val="20"/>
          <w:szCs w:val="20"/>
        </w:rPr>
        <w:t>4</w:t>
      </w:r>
      <w:r w:rsidRPr="00661DEF">
        <w:rPr>
          <w:rFonts w:ascii="Cambria Math" w:hAnsi="Cambria Math" w:cs="Cambria Math"/>
          <w:sz w:val="20"/>
          <w:szCs w:val="20"/>
        </w:rPr>
        <w:t>𝑋</w:t>
      </w:r>
      <w:r w:rsidRPr="00661DEF">
        <w:rPr>
          <w:rFonts w:ascii="Times New Roman" w:hAnsi="Times New Roman" w:cs="Times New Roman"/>
          <w:sz w:val="20"/>
          <w:szCs w:val="20"/>
          <w:vertAlign w:val="subscript"/>
        </w:rPr>
        <w:t>4</w:t>
      </w:r>
      <w:r w:rsidRPr="00661DEF">
        <w:rPr>
          <w:rFonts w:ascii="Times New Roman" w:hAnsi="Times New Roman" w:cs="Times New Roman"/>
          <w:sz w:val="20"/>
          <w:szCs w:val="20"/>
        </w:rPr>
        <w:t xml:space="preserve"> + </w:t>
      </w:r>
      <w:r w:rsidRPr="00661DEF">
        <w:rPr>
          <w:rFonts w:ascii="Cambria Math" w:hAnsi="Cambria Math" w:cs="Cambria Math"/>
          <w:sz w:val="20"/>
          <w:szCs w:val="20"/>
        </w:rPr>
        <w:t>𝑏</w:t>
      </w:r>
      <w:r w:rsidRPr="00661DEF">
        <w:rPr>
          <w:rFonts w:ascii="Times New Roman" w:hAnsi="Times New Roman" w:cs="Times New Roman"/>
          <w:sz w:val="20"/>
          <w:szCs w:val="20"/>
        </w:rPr>
        <w:t>5</w:t>
      </w:r>
      <w:r w:rsidRPr="00661DEF">
        <w:rPr>
          <w:rFonts w:ascii="Cambria Math" w:hAnsi="Cambria Math" w:cs="Cambria Math"/>
          <w:sz w:val="20"/>
          <w:szCs w:val="20"/>
        </w:rPr>
        <w:t>𝑋</w:t>
      </w:r>
      <w:r w:rsidRPr="00661DEF">
        <w:rPr>
          <w:rFonts w:ascii="Times New Roman" w:hAnsi="Times New Roman" w:cs="Times New Roman"/>
          <w:sz w:val="20"/>
          <w:szCs w:val="20"/>
          <w:vertAlign w:val="subscript"/>
        </w:rPr>
        <w:t xml:space="preserve">5  </w:t>
      </w:r>
      <w:r w:rsidRPr="00661DEF">
        <w:rPr>
          <w:rFonts w:ascii="Times New Roman" w:hAnsi="Times New Roman" w:cs="Times New Roman"/>
          <w:sz w:val="20"/>
          <w:szCs w:val="20"/>
        </w:rPr>
        <w:t xml:space="preserve">+ </w:t>
      </w:r>
      <w:r w:rsidRPr="00661DEF">
        <w:rPr>
          <w:rFonts w:ascii="Cambria Math" w:hAnsi="Cambria Math" w:cs="Cambria Math"/>
          <w:sz w:val="20"/>
          <w:szCs w:val="20"/>
        </w:rPr>
        <w:t>ε</w:t>
      </w:r>
    </w:p>
    <w:p w14:paraId="15473E69" w14:textId="77777777" w:rsidR="009D1354" w:rsidRPr="00661DEF" w:rsidRDefault="006D51E7" w:rsidP="00661DEF">
      <w:pPr>
        <w:spacing w:after="0" w:line="240" w:lineRule="auto"/>
        <w:jc w:val="both"/>
        <w:rPr>
          <w:rFonts w:ascii="Times New Roman" w:hAnsi="Times New Roman" w:cs="Times New Roman"/>
        </w:rPr>
      </w:pPr>
      <w:r w:rsidRPr="00661DEF">
        <w:rPr>
          <w:rFonts w:ascii="Times New Roman" w:hAnsi="Times New Roman" w:cs="Times New Roman"/>
        </w:rPr>
        <w:t>Keterangan:</w:t>
      </w:r>
    </w:p>
    <w:p w14:paraId="693202E1" w14:textId="77777777" w:rsidR="009D1354" w:rsidRPr="00661DEF" w:rsidRDefault="006D51E7" w:rsidP="00661DEF">
      <w:pPr>
        <w:spacing w:after="0" w:line="240" w:lineRule="auto"/>
        <w:jc w:val="both"/>
        <w:rPr>
          <w:rFonts w:ascii="Times New Roman" w:hAnsi="Times New Roman" w:cs="Times New Roman"/>
        </w:rPr>
      </w:pPr>
      <w:r w:rsidRPr="00661DEF">
        <w:rPr>
          <w:rFonts w:ascii="Times New Roman" w:hAnsi="Times New Roman" w:cs="Times New Roman"/>
        </w:rPr>
        <w:t>Y</w:t>
      </w:r>
      <w:r w:rsidRPr="00661DEF">
        <w:rPr>
          <w:rFonts w:ascii="Times New Roman" w:hAnsi="Times New Roman" w:cs="Times New Roman"/>
        </w:rPr>
        <w:tab/>
        <w:t xml:space="preserve">= </w:t>
      </w:r>
      <w:r w:rsidRPr="00661DEF">
        <w:rPr>
          <w:rFonts w:ascii="Times New Roman" w:hAnsi="Times New Roman" w:cs="Times New Roman"/>
          <w:iCs/>
        </w:rPr>
        <w:t>Nilai Perusahaan</w:t>
      </w:r>
      <w:r w:rsidRPr="00661DEF">
        <w:rPr>
          <w:rFonts w:ascii="Times New Roman" w:hAnsi="Times New Roman" w:cs="Times New Roman"/>
        </w:rPr>
        <w:t xml:space="preserve"> </w:t>
      </w:r>
    </w:p>
    <w:p w14:paraId="3EA56F8B" w14:textId="77777777" w:rsidR="009D1354" w:rsidRPr="00661DEF" w:rsidRDefault="006D51E7" w:rsidP="00661DEF">
      <w:pPr>
        <w:spacing w:after="0" w:line="240" w:lineRule="auto"/>
        <w:jc w:val="both"/>
        <w:rPr>
          <w:rFonts w:ascii="Times New Roman" w:hAnsi="Times New Roman" w:cs="Times New Roman"/>
        </w:rPr>
      </w:pPr>
      <w:r w:rsidRPr="00661DEF">
        <w:rPr>
          <w:rFonts w:ascii="Times New Roman" w:hAnsi="Times New Roman" w:cs="Times New Roman"/>
        </w:rPr>
        <w:t>α</w:t>
      </w:r>
      <w:r w:rsidRPr="00661DEF">
        <w:rPr>
          <w:rFonts w:ascii="Times New Roman" w:hAnsi="Times New Roman" w:cs="Times New Roman"/>
        </w:rPr>
        <w:tab/>
        <w:t>= Konstanta</w:t>
      </w:r>
    </w:p>
    <w:p w14:paraId="6BB5005C" w14:textId="77777777" w:rsidR="009D1354" w:rsidRPr="00661DEF" w:rsidRDefault="006D51E7" w:rsidP="00661DEF">
      <w:pPr>
        <w:spacing w:after="0" w:line="240" w:lineRule="auto"/>
        <w:jc w:val="both"/>
        <w:rPr>
          <w:rFonts w:ascii="Times New Roman" w:hAnsi="Times New Roman" w:cs="Times New Roman"/>
        </w:rPr>
      </w:pPr>
      <w:r w:rsidRPr="00661DEF">
        <w:rPr>
          <w:rFonts w:ascii="Cambria Math" w:hAnsi="Cambria Math" w:cs="Times New Roman"/>
        </w:rPr>
        <w:t>𝑏</w:t>
      </w:r>
      <w:r w:rsidRPr="00661DEF">
        <w:rPr>
          <w:rFonts w:ascii="Times New Roman" w:hAnsi="Times New Roman" w:cs="Times New Roman"/>
        </w:rPr>
        <w:t>1−5</w:t>
      </w:r>
      <w:r w:rsidRPr="00661DEF">
        <w:rPr>
          <w:rFonts w:ascii="Times New Roman" w:hAnsi="Times New Roman" w:cs="Times New Roman"/>
        </w:rPr>
        <w:tab/>
        <w:t>= Koefisien regresi masing-masing variabel</w:t>
      </w:r>
    </w:p>
    <w:p w14:paraId="19DBB399" w14:textId="77777777" w:rsidR="009D1354" w:rsidRPr="00661DEF" w:rsidRDefault="006D51E7" w:rsidP="00661DEF">
      <w:pPr>
        <w:spacing w:after="0" w:line="240" w:lineRule="auto"/>
        <w:jc w:val="both"/>
        <w:rPr>
          <w:rFonts w:ascii="Times New Roman" w:hAnsi="Times New Roman" w:cs="Times New Roman"/>
        </w:rPr>
      </w:pPr>
      <w:r w:rsidRPr="00661DEF">
        <w:rPr>
          <w:rFonts w:ascii="Cambria Math" w:hAnsi="Cambria Math" w:cs="Times New Roman"/>
        </w:rPr>
        <w:t>𝑋</w:t>
      </w:r>
      <w:r w:rsidRPr="00661DEF">
        <w:rPr>
          <w:rFonts w:ascii="Times New Roman" w:hAnsi="Times New Roman" w:cs="Times New Roman"/>
        </w:rPr>
        <w:t>1</w:t>
      </w:r>
      <w:r w:rsidRPr="00661DEF">
        <w:rPr>
          <w:rFonts w:ascii="Times New Roman" w:hAnsi="Times New Roman" w:cs="Times New Roman"/>
        </w:rPr>
        <w:tab/>
        <w:t xml:space="preserve">= </w:t>
      </w:r>
      <w:r w:rsidRPr="00661DEF">
        <w:rPr>
          <w:rFonts w:ascii="Times New Roman" w:hAnsi="Times New Roman" w:cs="Times New Roman"/>
          <w:i/>
          <w:iCs/>
        </w:rPr>
        <w:t>Enterprise Risk Management</w:t>
      </w:r>
    </w:p>
    <w:p w14:paraId="1C85B6E5" w14:textId="77777777" w:rsidR="009D1354" w:rsidRPr="00661DEF" w:rsidRDefault="006D51E7" w:rsidP="00661DEF">
      <w:pPr>
        <w:spacing w:after="0" w:line="240" w:lineRule="auto"/>
        <w:jc w:val="both"/>
        <w:rPr>
          <w:rFonts w:ascii="Times New Roman" w:hAnsi="Times New Roman" w:cs="Times New Roman"/>
        </w:rPr>
      </w:pPr>
      <w:r w:rsidRPr="00661DEF">
        <w:rPr>
          <w:rFonts w:ascii="Cambria Math" w:hAnsi="Cambria Math" w:cs="Times New Roman"/>
        </w:rPr>
        <w:t>𝑋</w:t>
      </w:r>
      <w:r w:rsidRPr="00661DEF">
        <w:rPr>
          <w:rFonts w:ascii="Times New Roman" w:hAnsi="Times New Roman" w:cs="Times New Roman"/>
        </w:rPr>
        <w:t>2</w:t>
      </w:r>
      <w:r w:rsidRPr="00661DEF">
        <w:rPr>
          <w:rFonts w:ascii="Times New Roman" w:hAnsi="Times New Roman" w:cs="Times New Roman"/>
        </w:rPr>
        <w:tab/>
        <w:t xml:space="preserve">= </w:t>
      </w:r>
      <w:r w:rsidRPr="00661DEF">
        <w:rPr>
          <w:rFonts w:ascii="Times New Roman" w:hAnsi="Times New Roman" w:cs="Times New Roman"/>
          <w:iCs/>
        </w:rPr>
        <w:t>Ukuran Perusahaan</w:t>
      </w:r>
    </w:p>
    <w:p w14:paraId="50C63F84" w14:textId="77777777" w:rsidR="009D1354" w:rsidRPr="00661DEF" w:rsidRDefault="006D51E7" w:rsidP="00661DEF">
      <w:pPr>
        <w:spacing w:after="0" w:line="240" w:lineRule="auto"/>
        <w:jc w:val="both"/>
        <w:rPr>
          <w:rFonts w:ascii="Times New Roman" w:hAnsi="Times New Roman" w:cs="Times New Roman"/>
        </w:rPr>
      </w:pPr>
      <w:r w:rsidRPr="00661DEF">
        <w:rPr>
          <w:rFonts w:ascii="Cambria Math" w:hAnsi="Cambria Math" w:cs="Times New Roman"/>
        </w:rPr>
        <w:t>𝑋</w:t>
      </w:r>
      <w:r w:rsidRPr="00661DEF">
        <w:rPr>
          <w:rFonts w:ascii="Times New Roman" w:hAnsi="Times New Roman" w:cs="Times New Roman"/>
        </w:rPr>
        <w:t>3</w:t>
      </w:r>
      <w:r w:rsidRPr="00661DEF">
        <w:rPr>
          <w:rFonts w:ascii="Times New Roman" w:hAnsi="Times New Roman" w:cs="Times New Roman"/>
        </w:rPr>
        <w:tab/>
        <w:t>= Kebijakan Dividen</w:t>
      </w:r>
    </w:p>
    <w:p w14:paraId="607F7A00" w14:textId="77777777" w:rsidR="009D1354" w:rsidRPr="00661DEF" w:rsidRDefault="006D51E7" w:rsidP="00661DEF">
      <w:pPr>
        <w:spacing w:after="0" w:line="240" w:lineRule="auto"/>
        <w:jc w:val="both"/>
        <w:rPr>
          <w:rFonts w:ascii="Times New Roman" w:hAnsi="Times New Roman" w:cs="Times New Roman"/>
        </w:rPr>
      </w:pPr>
      <w:r w:rsidRPr="00661DEF">
        <w:rPr>
          <w:rFonts w:ascii="Cambria Math" w:hAnsi="Cambria Math" w:cs="Times New Roman"/>
        </w:rPr>
        <w:t>𝑋</w:t>
      </w:r>
      <w:r w:rsidRPr="00661DEF">
        <w:rPr>
          <w:rFonts w:ascii="Times New Roman" w:hAnsi="Times New Roman" w:cs="Times New Roman"/>
        </w:rPr>
        <w:t>4</w:t>
      </w:r>
      <w:r w:rsidRPr="00661DEF">
        <w:rPr>
          <w:rFonts w:ascii="Times New Roman" w:hAnsi="Times New Roman" w:cs="Times New Roman"/>
        </w:rPr>
        <w:tab/>
        <w:t xml:space="preserve">= </w:t>
      </w:r>
      <w:r w:rsidRPr="00661DEF">
        <w:rPr>
          <w:rFonts w:ascii="Times New Roman" w:hAnsi="Times New Roman" w:cs="Times New Roman"/>
          <w:i/>
        </w:rPr>
        <w:t>Investment Opportunities Set</w:t>
      </w:r>
    </w:p>
    <w:p w14:paraId="1578440B" w14:textId="77777777" w:rsidR="009D1354" w:rsidRPr="00661DEF" w:rsidRDefault="006D51E7" w:rsidP="00661DEF">
      <w:pPr>
        <w:spacing w:after="0" w:line="240" w:lineRule="auto"/>
        <w:jc w:val="both"/>
        <w:rPr>
          <w:rFonts w:ascii="Times New Roman" w:hAnsi="Times New Roman" w:cs="Times New Roman"/>
          <w:i/>
        </w:rPr>
      </w:pPr>
      <w:r w:rsidRPr="00661DEF">
        <w:rPr>
          <w:rFonts w:ascii="Cambria Math" w:hAnsi="Cambria Math" w:cs="Times New Roman"/>
        </w:rPr>
        <w:t>𝑋</w:t>
      </w:r>
      <w:r w:rsidRPr="00661DEF">
        <w:rPr>
          <w:rFonts w:ascii="Times New Roman" w:hAnsi="Times New Roman" w:cs="Times New Roman"/>
        </w:rPr>
        <w:t>5</w:t>
      </w:r>
      <w:r w:rsidRPr="00661DEF">
        <w:rPr>
          <w:rFonts w:ascii="Times New Roman" w:hAnsi="Times New Roman" w:cs="Times New Roman"/>
        </w:rPr>
        <w:tab/>
        <w:t xml:space="preserve">= </w:t>
      </w:r>
      <w:r w:rsidRPr="00661DEF">
        <w:rPr>
          <w:rFonts w:ascii="Times New Roman" w:hAnsi="Times New Roman" w:cs="Times New Roman"/>
          <w:i/>
        </w:rPr>
        <w:t>Sales Growth</w:t>
      </w:r>
    </w:p>
    <w:p w14:paraId="5D198337" w14:textId="77777777" w:rsidR="00661DEF" w:rsidRDefault="006D51E7" w:rsidP="00661DEF">
      <w:pPr>
        <w:spacing w:after="0" w:line="240" w:lineRule="auto"/>
        <w:jc w:val="both"/>
        <w:rPr>
          <w:rFonts w:ascii="Times New Roman" w:hAnsi="Times New Roman" w:cs="Times New Roman"/>
        </w:rPr>
        <w:sectPr w:rsidR="00661DEF" w:rsidSect="00661DEF">
          <w:footerReference w:type="first" r:id="rId15"/>
          <w:pgSz w:w="11906" w:h="16838" w:code="9"/>
          <w:pgMar w:top="2268" w:right="1701" w:bottom="1701" w:left="2268" w:header="709" w:footer="709" w:gutter="0"/>
          <w:cols w:num="2" w:space="708"/>
          <w:titlePg/>
          <w:docGrid w:linePitch="360"/>
        </w:sectPr>
      </w:pPr>
      <w:r w:rsidRPr="00661DEF">
        <w:rPr>
          <w:rFonts w:ascii="Times New Roman" w:hAnsi="Times New Roman" w:cs="Times New Roman"/>
        </w:rPr>
        <w:t>e</w:t>
      </w:r>
      <w:r w:rsidRPr="00661DEF">
        <w:rPr>
          <w:rFonts w:ascii="Times New Roman" w:hAnsi="Times New Roman" w:cs="Times New Roman"/>
        </w:rPr>
        <w:tab/>
        <w:t>= error</w:t>
      </w:r>
    </w:p>
    <w:p w14:paraId="41D71F01" w14:textId="2CA550CD" w:rsidR="009D1354" w:rsidRPr="00661DEF" w:rsidRDefault="009D1354" w:rsidP="00661DEF">
      <w:pPr>
        <w:spacing w:after="0" w:line="240" w:lineRule="auto"/>
        <w:jc w:val="both"/>
        <w:rPr>
          <w:rFonts w:ascii="Times New Roman" w:hAnsi="Times New Roman" w:cs="Times New Roman"/>
        </w:rPr>
      </w:pPr>
    </w:p>
    <w:p w14:paraId="5B65BE20" w14:textId="77777777" w:rsidR="00661DEF" w:rsidRDefault="00661DEF" w:rsidP="00661DEF">
      <w:pPr>
        <w:pStyle w:val="ListParagraph"/>
        <w:numPr>
          <w:ilvl w:val="0"/>
          <w:numId w:val="58"/>
        </w:numPr>
        <w:spacing w:after="0" w:line="240" w:lineRule="auto"/>
        <w:ind w:left="426" w:hanging="426"/>
        <w:rPr>
          <w:rFonts w:ascii="Times New Roman" w:hAnsi="Times New Roman" w:cs="Times New Roman"/>
          <w:b/>
        </w:rPr>
        <w:sectPr w:rsidR="00661DEF" w:rsidSect="00661DEF">
          <w:type w:val="continuous"/>
          <w:pgSz w:w="11906" w:h="16838" w:code="9"/>
          <w:pgMar w:top="2268" w:right="1701" w:bottom="1701" w:left="2268" w:header="709" w:footer="709" w:gutter="0"/>
          <w:cols w:space="708"/>
          <w:titlePg/>
          <w:docGrid w:linePitch="360"/>
        </w:sectPr>
      </w:pPr>
    </w:p>
    <w:p w14:paraId="34E8161A" w14:textId="1B85143A" w:rsidR="00A855BB" w:rsidRPr="00661DEF" w:rsidRDefault="00A855BB" w:rsidP="00661DEF">
      <w:pPr>
        <w:pStyle w:val="ListParagraph"/>
        <w:numPr>
          <w:ilvl w:val="0"/>
          <w:numId w:val="58"/>
        </w:numPr>
        <w:spacing w:after="0" w:line="240" w:lineRule="auto"/>
        <w:ind w:left="426" w:hanging="426"/>
        <w:rPr>
          <w:rFonts w:ascii="Times New Roman" w:hAnsi="Times New Roman" w:cs="Times New Roman"/>
          <w:b/>
        </w:rPr>
      </w:pPr>
      <w:r w:rsidRPr="00661DEF">
        <w:rPr>
          <w:rFonts w:ascii="Times New Roman" w:hAnsi="Times New Roman" w:cs="Times New Roman"/>
          <w:b/>
        </w:rPr>
        <w:lastRenderedPageBreak/>
        <w:t>HASIL DAN PEMBAHASAN</w:t>
      </w:r>
    </w:p>
    <w:p w14:paraId="35E50EE3" w14:textId="77777777" w:rsidR="00A855BB" w:rsidRPr="00661DEF" w:rsidRDefault="00A855BB" w:rsidP="00661DEF">
      <w:pPr>
        <w:spacing w:after="0" w:line="240" w:lineRule="auto"/>
        <w:rPr>
          <w:rFonts w:ascii="Times New Roman" w:hAnsi="Times New Roman" w:cs="Times New Roman"/>
          <w:b/>
        </w:rPr>
      </w:pPr>
      <w:r w:rsidRPr="00661DEF">
        <w:rPr>
          <w:rFonts w:ascii="Times New Roman" w:hAnsi="Times New Roman" w:cs="Times New Roman"/>
          <w:b/>
        </w:rPr>
        <w:t>Statistik Deskriptif</w:t>
      </w:r>
    </w:p>
    <w:p w14:paraId="31C05F4F" w14:textId="77777777" w:rsidR="00661DEF" w:rsidRDefault="00A855BB" w:rsidP="00661DEF">
      <w:pPr>
        <w:widowControl w:val="0"/>
        <w:autoSpaceDE w:val="0"/>
        <w:autoSpaceDN w:val="0"/>
        <w:adjustRightInd w:val="0"/>
        <w:spacing w:after="0" w:line="240" w:lineRule="auto"/>
        <w:ind w:right="79" w:firstLine="360"/>
        <w:jc w:val="both"/>
        <w:rPr>
          <w:rFonts w:ascii="Times New Roman" w:hAnsi="Times New Roman" w:cs="Times New Roman"/>
        </w:rPr>
        <w:sectPr w:rsidR="00661DEF" w:rsidSect="00661DEF">
          <w:type w:val="continuous"/>
          <w:pgSz w:w="11906" w:h="16838" w:code="9"/>
          <w:pgMar w:top="2268" w:right="1701" w:bottom="1701" w:left="2268" w:header="709" w:footer="709" w:gutter="0"/>
          <w:cols w:num="2" w:space="708"/>
          <w:titlePg/>
          <w:docGrid w:linePitch="360"/>
        </w:sectPr>
      </w:pPr>
      <w:r w:rsidRPr="00661DEF">
        <w:rPr>
          <w:rFonts w:ascii="Times New Roman" w:hAnsi="Times New Roman" w:cs="Times New Roman"/>
        </w:rPr>
        <w:t xml:space="preserve">Penelitian ini menggunakan data sekunder dari laporan keuangan perusahaan properti dan </w:t>
      </w:r>
      <w:r w:rsidRPr="00661DEF">
        <w:rPr>
          <w:rFonts w:ascii="Times New Roman" w:hAnsi="Times New Roman" w:cs="Times New Roman"/>
          <w:i/>
        </w:rPr>
        <w:t>real estate</w:t>
      </w:r>
      <w:r w:rsidRPr="00661DEF">
        <w:rPr>
          <w:rFonts w:ascii="Times New Roman" w:hAnsi="Times New Roman" w:cs="Times New Roman"/>
        </w:rPr>
        <w:t xml:space="preserve"> yang terdaftar di Bursa Efek Indonesa tahun 2014-2019 yang memenuhi kriteria </w:t>
      </w:r>
      <w:r w:rsidRPr="00661DEF">
        <w:rPr>
          <w:rFonts w:ascii="Times New Roman" w:hAnsi="Times New Roman" w:cs="Times New Roman"/>
        </w:rPr>
        <w:lastRenderedPageBreak/>
        <w:t xml:space="preserve">yang ditetapkan. Perusahaan-perusahaan yang akan dijadikan sampel ditentukan melalui metode </w:t>
      </w:r>
      <w:r w:rsidRPr="00661DEF">
        <w:rPr>
          <w:rFonts w:ascii="Times New Roman" w:hAnsi="Times New Roman" w:cs="Times New Roman"/>
          <w:i/>
        </w:rPr>
        <w:t>purposive sampling</w:t>
      </w:r>
      <w:r w:rsidRPr="00661DEF">
        <w:rPr>
          <w:rFonts w:ascii="Times New Roman" w:hAnsi="Times New Roman" w:cs="Times New Roman"/>
        </w:rPr>
        <w:t>. Kriteria-kriteria sampel yang digunakan dalam penelitian ini adalah sebagai berikut:</w:t>
      </w:r>
    </w:p>
    <w:p w14:paraId="2F78E65E" w14:textId="693BAF48" w:rsidR="00A855BB" w:rsidRPr="00806889" w:rsidRDefault="00A855BB" w:rsidP="00661DEF">
      <w:pPr>
        <w:widowControl w:val="0"/>
        <w:autoSpaceDE w:val="0"/>
        <w:autoSpaceDN w:val="0"/>
        <w:adjustRightInd w:val="0"/>
        <w:spacing w:after="0" w:line="240" w:lineRule="auto"/>
        <w:ind w:right="79" w:firstLine="360"/>
        <w:jc w:val="both"/>
        <w:rPr>
          <w:rFonts w:ascii="Times New Roman" w:hAnsi="Times New Roman" w:cs="Times New Roman"/>
          <w:sz w:val="24"/>
          <w:szCs w:val="24"/>
        </w:rPr>
      </w:pPr>
    </w:p>
    <w:p w14:paraId="15330475" w14:textId="5D1134B9" w:rsidR="00A855BB" w:rsidRPr="00661DEF" w:rsidRDefault="00661DEF" w:rsidP="00661DEF">
      <w:pPr>
        <w:widowControl w:val="0"/>
        <w:autoSpaceDE w:val="0"/>
        <w:autoSpaceDN w:val="0"/>
        <w:adjustRightInd w:val="0"/>
        <w:spacing w:after="0" w:line="240" w:lineRule="auto"/>
        <w:ind w:right="79"/>
        <w:jc w:val="center"/>
        <w:rPr>
          <w:rFonts w:ascii="Times New Roman" w:hAnsi="Times New Roman" w:cs="Times New Roman"/>
          <w:b/>
        </w:rPr>
      </w:pPr>
      <w:r w:rsidRPr="00661DEF">
        <w:rPr>
          <w:rFonts w:ascii="Times New Roman" w:hAnsi="Times New Roman" w:cs="Times New Roman"/>
          <w:b/>
        </w:rPr>
        <w:t>Tabel 4</w:t>
      </w:r>
      <w:r>
        <w:rPr>
          <w:rFonts w:ascii="Times New Roman" w:hAnsi="Times New Roman" w:cs="Times New Roman"/>
          <w:b/>
        </w:rPr>
        <w:t xml:space="preserve"> </w:t>
      </w:r>
      <w:r w:rsidR="00A855BB" w:rsidRPr="00661DEF">
        <w:rPr>
          <w:rFonts w:ascii="Times New Roman" w:hAnsi="Times New Roman" w:cs="Times New Roman"/>
          <w:b/>
        </w:rPr>
        <w:t>Kriteria Sampel Penelitian</w:t>
      </w:r>
    </w:p>
    <w:tbl>
      <w:tblPr>
        <w:tblW w:w="7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5"/>
        <w:gridCol w:w="1174"/>
      </w:tblGrid>
      <w:tr w:rsidR="00A855BB" w:rsidRPr="00661DEF" w14:paraId="6476CC9E" w14:textId="77777777" w:rsidTr="00A855BB">
        <w:trPr>
          <w:jc w:val="center"/>
        </w:trPr>
        <w:tc>
          <w:tcPr>
            <w:tcW w:w="6645" w:type="dxa"/>
            <w:shd w:val="clear" w:color="auto" w:fill="auto"/>
          </w:tcPr>
          <w:p w14:paraId="613EAB68" w14:textId="77777777" w:rsidR="00A855BB" w:rsidRPr="00661DEF" w:rsidRDefault="00A855BB" w:rsidP="00661DEF">
            <w:pPr>
              <w:spacing w:after="0" w:line="240" w:lineRule="auto"/>
              <w:jc w:val="center"/>
              <w:rPr>
                <w:rFonts w:ascii="Times New Roman" w:hAnsi="Times New Roman" w:cs="Times New Roman"/>
                <w:b/>
              </w:rPr>
            </w:pPr>
            <w:r w:rsidRPr="00661DEF">
              <w:rPr>
                <w:rFonts w:ascii="Times New Roman" w:hAnsi="Times New Roman" w:cs="Times New Roman"/>
                <w:b/>
              </w:rPr>
              <w:t>Keterangan</w:t>
            </w:r>
          </w:p>
        </w:tc>
        <w:tc>
          <w:tcPr>
            <w:tcW w:w="1174" w:type="dxa"/>
            <w:shd w:val="clear" w:color="auto" w:fill="auto"/>
          </w:tcPr>
          <w:p w14:paraId="3C42A9BF" w14:textId="77777777" w:rsidR="00A855BB" w:rsidRPr="00661DEF" w:rsidRDefault="00A855BB" w:rsidP="00661DEF">
            <w:pPr>
              <w:spacing w:after="0" w:line="240" w:lineRule="auto"/>
              <w:jc w:val="center"/>
              <w:rPr>
                <w:rFonts w:ascii="Times New Roman" w:hAnsi="Times New Roman" w:cs="Times New Roman"/>
                <w:b/>
              </w:rPr>
            </w:pPr>
            <w:r w:rsidRPr="00661DEF">
              <w:rPr>
                <w:rFonts w:ascii="Times New Roman" w:hAnsi="Times New Roman" w:cs="Times New Roman"/>
                <w:b/>
              </w:rPr>
              <w:t>Jumlah</w:t>
            </w:r>
          </w:p>
        </w:tc>
      </w:tr>
      <w:tr w:rsidR="00A855BB" w:rsidRPr="00661DEF" w14:paraId="04DD4316" w14:textId="77777777" w:rsidTr="00A855BB">
        <w:trPr>
          <w:jc w:val="center"/>
        </w:trPr>
        <w:tc>
          <w:tcPr>
            <w:tcW w:w="6645" w:type="dxa"/>
            <w:shd w:val="clear" w:color="auto" w:fill="auto"/>
          </w:tcPr>
          <w:p w14:paraId="3C94A722" w14:textId="77777777" w:rsidR="00A855BB" w:rsidRPr="00661DEF" w:rsidRDefault="00A855BB" w:rsidP="00661DEF">
            <w:pPr>
              <w:spacing w:after="0" w:line="240" w:lineRule="auto"/>
              <w:jc w:val="center"/>
              <w:rPr>
                <w:rFonts w:ascii="Times New Roman" w:hAnsi="Times New Roman" w:cs="Times New Roman"/>
              </w:rPr>
            </w:pPr>
            <w:r w:rsidRPr="00661DEF">
              <w:rPr>
                <w:rFonts w:ascii="Times New Roman" w:hAnsi="Times New Roman" w:cs="Times New Roman"/>
              </w:rPr>
              <w:t xml:space="preserve">Perusahaan properti dan </w:t>
            </w:r>
            <w:r w:rsidRPr="00661DEF">
              <w:rPr>
                <w:rFonts w:ascii="Times New Roman" w:hAnsi="Times New Roman" w:cs="Times New Roman"/>
                <w:i/>
              </w:rPr>
              <w:t xml:space="preserve">real estate </w:t>
            </w:r>
            <w:r w:rsidRPr="00661DEF">
              <w:rPr>
                <w:rFonts w:ascii="Times New Roman" w:hAnsi="Times New Roman" w:cs="Times New Roman"/>
              </w:rPr>
              <w:t>yang terdaftar di Bursa Efek Indonesia selama tahun 2014-2019</w:t>
            </w:r>
          </w:p>
        </w:tc>
        <w:tc>
          <w:tcPr>
            <w:tcW w:w="1174" w:type="dxa"/>
            <w:shd w:val="clear" w:color="auto" w:fill="auto"/>
          </w:tcPr>
          <w:p w14:paraId="2DDCA61C" w14:textId="77777777" w:rsidR="00A855BB" w:rsidRPr="00661DEF" w:rsidRDefault="00A855BB" w:rsidP="00661DEF">
            <w:pPr>
              <w:spacing w:after="0" w:line="240" w:lineRule="auto"/>
              <w:jc w:val="center"/>
              <w:rPr>
                <w:rFonts w:ascii="Times New Roman" w:hAnsi="Times New Roman" w:cs="Times New Roman"/>
              </w:rPr>
            </w:pPr>
            <w:r w:rsidRPr="00661DEF">
              <w:rPr>
                <w:rFonts w:ascii="Times New Roman" w:hAnsi="Times New Roman" w:cs="Times New Roman"/>
              </w:rPr>
              <w:t>56</w:t>
            </w:r>
          </w:p>
        </w:tc>
      </w:tr>
      <w:tr w:rsidR="00A855BB" w:rsidRPr="00661DEF" w14:paraId="4013779D" w14:textId="77777777" w:rsidTr="00A855BB">
        <w:trPr>
          <w:jc w:val="center"/>
        </w:trPr>
        <w:tc>
          <w:tcPr>
            <w:tcW w:w="6645" w:type="dxa"/>
            <w:shd w:val="clear" w:color="auto" w:fill="auto"/>
          </w:tcPr>
          <w:p w14:paraId="37635E56" w14:textId="77777777" w:rsidR="00A855BB" w:rsidRPr="00661DEF" w:rsidRDefault="00A855BB" w:rsidP="00661DEF">
            <w:pPr>
              <w:spacing w:after="0" w:line="240" w:lineRule="auto"/>
              <w:jc w:val="center"/>
              <w:rPr>
                <w:rFonts w:ascii="Times New Roman" w:hAnsi="Times New Roman" w:cs="Times New Roman"/>
              </w:rPr>
            </w:pPr>
            <w:r w:rsidRPr="00661DEF">
              <w:rPr>
                <w:rFonts w:ascii="Times New Roman" w:hAnsi="Times New Roman" w:cs="Times New Roman"/>
              </w:rPr>
              <w:t xml:space="preserve">Perusahaan properti dan </w:t>
            </w:r>
            <w:r w:rsidRPr="00661DEF">
              <w:rPr>
                <w:rFonts w:ascii="Times New Roman" w:hAnsi="Times New Roman" w:cs="Times New Roman"/>
                <w:i/>
              </w:rPr>
              <w:t>real estate</w:t>
            </w:r>
            <w:r w:rsidRPr="00661DEF">
              <w:rPr>
                <w:rFonts w:ascii="Times New Roman" w:hAnsi="Times New Roman" w:cs="Times New Roman"/>
              </w:rPr>
              <w:t xml:space="preserve"> yang tidak memiliki laporan keuangan dan </w:t>
            </w:r>
            <w:r w:rsidRPr="00661DEF">
              <w:rPr>
                <w:rFonts w:ascii="Times New Roman" w:hAnsi="Times New Roman" w:cs="Times New Roman"/>
                <w:i/>
              </w:rPr>
              <w:t xml:space="preserve">annual report </w:t>
            </w:r>
            <w:r w:rsidRPr="00661DEF">
              <w:rPr>
                <w:rFonts w:ascii="Times New Roman" w:hAnsi="Times New Roman" w:cs="Times New Roman"/>
              </w:rPr>
              <w:t>lengkap selama tahun 2014-2019</w:t>
            </w:r>
          </w:p>
        </w:tc>
        <w:tc>
          <w:tcPr>
            <w:tcW w:w="1174" w:type="dxa"/>
            <w:shd w:val="clear" w:color="auto" w:fill="auto"/>
          </w:tcPr>
          <w:p w14:paraId="7A26DDAF" w14:textId="77777777" w:rsidR="00A855BB" w:rsidRPr="00661DEF" w:rsidRDefault="00A855BB" w:rsidP="00661DEF">
            <w:pPr>
              <w:spacing w:after="0" w:line="240" w:lineRule="auto"/>
              <w:jc w:val="center"/>
              <w:rPr>
                <w:rFonts w:ascii="Times New Roman" w:hAnsi="Times New Roman" w:cs="Times New Roman"/>
              </w:rPr>
            </w:pPr>
            <w:r w:rsidRPr="00661DEF">
              <w:rPr>
                <w:rFonts w:ascii="Times New Roman" w:hAnsi="Times New Roman" w:cs="Times New Roman"/>
              </w:rPr>
              <w:t>(6)</w:t>
            </w:r>
          </w:p>
        </w:tc>
      </w:tr>
      <w:tr w:rsidR="00A855BB" w:rsidRPr="00661DEF" w14:paraId="63E1670E" w14:textId="77777777" w:rsidTr="00A855BB">
        <w:trPr>
          <w:jc w:val="center"/>
        </w:trPr>
        <w:tc>
          <w:tcPr>
            <w:tcW w:w="6645" w:type="dxa"/>
            <w:shd w:val="clear" w:color="auto" w:fill="auto"/>
          </w:tcPr>
          <w:p w14:paraId="45E09162" w14:textId="77777777" w:rsidR="00A855BB" w:rsidRPr="00661DEF" w:rsidRDefault="00A855BB" w:rsidP="00661DEF">
            <w:pPr>
              <w:spacing w:after="0" w:line="240" w:lineRule="auto"/>
              <w:jc w:val="center"/>
              <w:rPr>
                <w:rFonts w:ascii="Times New Roman" w:hAnsi="Times New Roman" w:cs="Times New Roman"/>
              </w:rPr>
            </w:pPr>
            <w:r w:rsidRPr="00661DEF">
              <w:rPr>
                <w:rFonts w:ascii="Times New Roman" w:hAnsi="Times New Roman" w:cs="Times New Roman"/>
              </w:rPr>
              <w:t xml:space="preserve">Perusahaan properti dan </w:t>
            </w:r>
            <w:r w:rsidRPr="00661DEF">
              <w:rPr>
                <w:rFonts w:ascii="Times New Roman" w:hAnsi="Times New Roman" w:cs="Times New Roman"/>
                <w:i/>
              </w:rPr>
              <w:t>real estate</w:t>
            </w:r>
            <w:r w:rsidRPr="00661DEF">
              <w:rPr>
                <w:rFonts w:ascii="Times New Roman" w:hAnsi="Times New Roman" w:cs="Times New Roman"/>
              </w:rPr>
              <w:t xml:space="preserve"> yang IPO sesudah tahun penelitian</w:t>
            </w:r>
          </w:p>
        </w:tc>
        <w:tc>
          <w:tcPr>
            <w:tcW w:w="1174" w:type="dxa"/>
            <w:shd w:val="clear" w:color="auto" w:fill="auto"/>
          </w:tcPr>
          <w:p w14:paraId="53364427" w14:textId="77777777" w:rsidR="00A855BB" w:rsidRPr="00661DEF" w:rsidRDefault="00A855BB" w:rsidP="00661DEF">
            <w:pPr>
              <w:spacing w:after="0" w:line="240" w:lineRule="auto"/>
              <w:jc w:val="center"/>
              <w:rPr>
                <w:rFonts w:ascii="Times New Roman" w:hAnsi="Times New Roman" w:cs="Times New Roman"/>
              </w:rPr>
            </w:pPr>
            <w:r w:rsidRPr="00661DEF">
              <w:rPr>
                <w:rFonts w:ascii="Times New Roman" w:hAnsi="Times New Roman" w:cs="Times New Roman"/>
              </w:rPr>
              <w:t>(14)</w:t>
            </w:r>
          </w:p>
        </w:tc>
      </w:tr>
      <w:tr w:rsidR="00A855BB" w:rsidRPr="00661DEF" w14:paraId="3B182C7B" w14:textId="77777777" w:rsidTr="00A855BB">
        <w:trPr>
          <w:jc w:val="center"/>
        </w:trPr>
        <w:tc>
          <w:tcPr>
            <w:tcW w:w="6645" w:type="dxa"/>
            <w:shd w:val="clear" w:color="auto" w:fill="auto"/>
          </w:tcPr>
          <w:p w14:paraId="593B6A96" w14:textId="77777777" w:rsidR="00A855BB" w:rsidRPr="00661DEF" w:rsidRDefault="00A855BB" w:rsidP="00661DEF">
            <w:pPr>
              <w:spacing w:after="0" w:line="240" w:lineRule="auto"/>
              <w:jc w:val="center"/>
              <w:rPr>
                <w:rFonts w:ascii="Times New Roman" w:hAnsi="Times New Roman" w:cs="Times New Roman"/>
              </w:rPr>
            </w:pPr>
            <w:r w:rsidRPr="00661DEF">
              <w:rPr>
                <w:rFonts w:ascii="Times New Roman" w:hAnsi="Times New Roman" w:cs="Times New Roman"/>
              </w:rPr>
              <w:t>Jumlah Sampel Perusahaan</w:t>
            </w:r>
          </w:p>
        </w:tc>
        <w:tc>
          <w:tcPr>
            <w:tcW w:w="1174" w:type="dxa"/>
            <w:shd w:val="clear" w:color="auto" w:fill="auto"/>
          </w:tcPr>
          <w:p w14:paraId="5774E8EA" w14:textId="77777777" w:rsidR="00A855BB" w:rsidRPr="00661DEF" w:rsidRDefault="00A855BB" w:rsidP="00661DEF">
            <w:pPr>
              <w:spacing w:after="0" w:line="240" w:lineRule="auto"/>
              <w:jc w:val="center"/>
              <w:rPr>
                <w:rFonts w:ascii="Times New Roman" w:hAnsi="Times New Roman" w:cs="Times New Roman"/>
              </w:rPr>
            </w:pPr>
            <w:r w:rsidRPr="00661DEF">
              <w:rPr>
                <w:rFonts w:ascii="Times New Roman" w:hAnsi="Times New Roman" w:cs="Times New Roman"/>
              </w:rPr>
              <w:t>36</w:t>
            </w:r>
          </w:p>
        </w:tc>
      </w:tr>
      <w:tr w:rsidR="00A855BB" w:rsidRPr="00661DEF" w14:paraId="61E4209A" w14:textId="77777777" w:rsidTr="00A855BB">
        <w:trPr>
          <w:jc w:val="center"/>
        </w:trPr>
        <w:tc>
          <w:tcPr>
            <w:tcW w:w="6645" w:type="dxa"/>
            <w:shd w:val="clear" w:color="auto" w:fill="auto"/>
          </w:tcPr>
          <w:p w14:paraId="296F2B80" w14:textId="77777777" w:rsidR="00A855BB" w:rsidRPr="00661DEF" w:rsidRDefault="00A855BB" w:rsidP="00661DEF">
            <w:pPr>
              <w:spacing w:after="0" w:line="240" w:lineRule="auto"/>
              <w:jc w:val="center"/>
              <w:rPr>
                <w:rFonts w:ascii="Times New Roman" w:hAnsi="Times New Roman" w:cs="Times New Roman"/>
                <w:i/>
              </w:rPr>
            </w:pPr>
            <w:r w:rsidRPr="00661DEF">
              <w:rPr>
                <w:rFonts w:ascii="Times New Roman" w:hAnsi="Times New Roman" w:cs="Times New Roman"/>
              </w:rPr>
              <w:t xml:space="preserve">Uji </w:t>
            </w:r>
            <w:r w:rsidRPr="00661DEF">
              <w:rPr>
                <w:rFonts w:ascii="Times New Roman" w:hAnsi="Times New Roman" w:cs="Times New Roman"/>
                <w:i/>
              </w:rPr>
              <w:t>Outlier</w:t>
            </w:r>
          </w:p>
        </w:tc>
        <w:tc>
          <w:tcPr>
            <w:tcW w:w="1174" w:type="dxa"/>
            <w:shd w:val="clear" w:color="auto" w:fill="auto"/>
          </w:tcPr>
          <w:p w14:paraId="28E4858C" w14:textId="77777777" w:rsidR="00A855BB" w:rsidRPr="00661DEF" w:rsidRDefault="00A855BB" w:rsidP="00661DEF">
            <w:pPr>
              <w:spacing w:after="0" w:line="240" w:lineRule="auto"/>
              <w:jc w:val="center"/>
              <w:rPr>
                <w:rFonts w:ascii="Times New Roman" w:hAnsi="Times New Roman" w:cs="Times New Roman"/>
              </w:rPr>
            </w:pPr>
            <w:r w:rsidRPr="00661DEF">
              <w:rPr>
                <w:rFonts w:ascii="Times New Roman" w:hAnsi="Times New Roman" w:cs="Times New Roman"/>
              </w:rPr>
              <w:t>10</w:t>
            </w:r>
          </w:p>
        </w:tc>
      </w:tr>
      <w:tr w:rsidR="00A855BB" w:rsidRPr="00661DEF" w14:paraId="13598250" w14:textId="77777777" w:rsidTr="00A855BB">
        <w:trPr>
          <w:jc w:val="center"/>
        </w:trPr>
        <w:tc>
          <w:tcPr>
            <w:tcW w:w="6645" w:type="dxa"/>
            <w:shd w:val="clear" w:color="auto" w:fill="auto"/>
          </w:tcPr>
          <w:p w14:paraId="07C39E7F" w14:textId="77777777" w:rsidR="00A855BB" w:rsidRPr="00661DEF" w:rsidRDefault="00A855BB" w:rsidP="00661DEF">
            <w:pPr>
              <w:spacing w:after="0" w:line="240" w:lineRule="auto"/>
              <w:jc w:val="center"/>
              <w:rPr>
                <w:rFonts w:ascii="Times New Roman" w:hAnsi="Times New Roman" w:cs="Times New Roman"/>
              </w:rPr>
            </w:pPr>
            <w:r w:rsidRPr="00661DEF">
              <w:rPr>
                <w:rFonts w:ascii="Times New Roman" w:hAnsi="Times New Roman" w:cs="Times New Roman"/>
              </w:rPr>
              <w:t>Jumlah Sampel Penelitian</w:t>
            </w:r>
          </w:p>
        </w:tc>
        <w:tc>
          <w:tcPr>
            <w:tcW w:w="1174" w:type="dxa"/>
            <w:shd w:val="clear" w:color="auto" w:fill="auto"/>
          </w:tcPr>
          <w:p w14:paraId="76A42CD9" w14:textId="77777777" w:rsidR="00A855BB" w:rsidRPr="00661DEF" w:rsidRDefault="00A855BB" w:rsidP="00661DEF">
            <w:pPr>
              <w:spacing w:after="0" w:line="240" w:lineRule="auto"/>
              <w:jc w:val="center"/>
              <w:rPr>
                <w:rFonts w:ascii="Times New Roman" w:hAnsi="Times New Roman" w:cs="Times New Roman"/>
              </w:rPr>
            </w:pPr>
            <w:r w:rsidRPr="00661DEF">
              <w:rPr>
                <w:rFonts w:ascii="Times New Roman" w:hAnsi="Times New Roman" w:cs="Times New Roman"/>
              </w:rPr>
              <w:t>26</w:t>
            </w:r>
          </w:p>
        </w:tc>
      </w:tr>
      <w:tr w:rsidR="00A855BB" w:rsidRPr="00661DEF" w14:paraId="22381C60" w14:textId="77777777" w:rsidTr="00A855BB">
        <w:trPr>
          <w:trHeight w:val="335"/>
          <w:jc w:val="center"/>
        </w:trPr>
        <w:tc>
          <w:tcPr>
            <w:tcW w:w="6645" w:type="dxa"/>
            <w:shd w:val="clear" w:color="auto" w:fill="auto"/>
          </w:tcPr>
          <w:p w14:paraId="6BE8E5BE" w14:textId="77777777" w:rsidR="00A855BB" w:rsidRPr="00661DEF" w:rsidRDefault="00A855BB" w:rsidP="00661DEF">
            <w:pPr>
              <w:spacing w:after="0" w:line="240" w:lineRule="auto"/>
              <w:jc w:val="center"/>
              <w:rPr>
                <w:rFonts w:ascii="Times New Roman" w:hAnsi="Times New Roman" w:cs="Times New Roman"/>
              </w:rPr>
            </w:pPr>
            <w:r w:rsidRPr="00661DEF">
              <w:rPr>
                <w:rFonts w:ascii="Times New Roman" w:hAnsi="Times New Roman" w:cs="Times New Roman"/>
              </w:rPr>
              <w:t>Jumlah Sampel Selama Periode Penelitian</w:t>
            </w:r>
          </w:p>
        </w:tc>
        <w:tc>
          <w:tcPr>
            <w:tcW w:w="1174" w:type="dxa"/>
            <w:shd w:val="clear" w:color="auto" w:fill="auto"/>
          </w:tcPr>
          <w:p w14:paraId="60C28A14" w14:textId="77777777" w:rsidR="00A855BB" w:rsidRPr="00661DEF" w:rsidRDefault="00A855BB" w:rsidP="00661DEF">
            <w:pPr>
              <w:spacing w:after="0" w:line="240" w:lineRule="auto"/>
              <w:jc w:val="center"/>
              <w:rPr>
                <w:rFonts w:ascii="Times New Roman" w:hAnsi="Times New Roman" w:cs="Times New Roman"/>
              </w:rPr>
            </w:pPr>
            <w:r w:rsidRPr="00661DEF">
              <w:rPr>
                <w:rFonts w:ascii="Times New Roman" w:hAnsi="Times New Roman" w:cs="Times New Roman"/>
              </w:rPr>
              <w:t>156</w:t>
            </w:r>
          </w:p>
        </w:tc>
      </w:tr>
    </w:tbl>
    <w:p w14:paraId="5DA5530F" w14:textId="77777777" w:rsidR="00A855BB" w:rsidRPr="00661DEF" w:rsidRDefault="00A855BB" w:rsidP="00661DEF">
      <w:pPr>
        <w:widowControl w:val="0"/>
        <w:autoSpaceDE w:val="0"/>
        <w:autoSpaceDN w:val="0"/>
        <w:adjustRightInd w:val="0"/>
        <w:spacing w:after="0" w:line="240" w:lineRule="auto"/>
        <w:ind w:right="79"/>
        <w:jc w:val="both"/>
        <w:rPr>
          <w:rFonts w:ascii="Times New Roman" w:hAnsi="Times New Roman" w:cs="Times New Roman"/>
        </w:rPr>
      </w:pPr>
      <w:r w:rsidRPr="00661DEF">
        <w:rPr>
          <w:rFonts w:ascii="Times New Roman" w:hAnsi="Times New Roman" w:cs="Times New Roman"/>
        </w:rPr>
        <w:t>Sumber: data diolah (2020)</w:t>
      </w:r>
    </w:p>
    <w:p w14:paraId="10EE3440" w14:textId="77777777" w:rsidR="00661DEF" w:rsidRDefault="00661DEF" w:rsidP="00661DEF">
      <w:pPr>
        <w:spacing w:after="120" w:line="360" w:lineRule="auto"/>
        <w:ind w:firstLine="720"/>
        <w:jc w:val="both"/>
        <w:rPr>
          <w:rFonts w:ascii="Times New Roman" w:hAnsi="Times New Roman" w:cs="Times New Roman"/>
          <w:sz w:val="24"/>
          <w:szCs w:val="24"/>
        </w:rPr>
        <w:sectPr w:rsidR="00661DEF" w:rsidSect="00661DEF">
          <w:type w:val="continuous"/>
          <w:pgSz w:w="11906" w:h="16838" w:code="9"/>
          <w:pgMar w:top="2268" w:right="1701" w:bottom="1701" w:left="2268" w:header="709" w:footer="709" w:gutter="0"/>
          <w:cols w:space="708"/>
          <w:titlePg/>
          <w:docGrid w:linePitch="360"/>
        </w:sectPr>
      </w:pPr>
    </w:p>
    <w:p w14:paraId="50BB0236" w14:textId="77777777" w:rsidR="00661DEF" w:rsidRDefault="00661DEF" w:rsidP="00661DEF">
      <w:pPr>
        <w:spacing w:after="0" w:line="240" w:lineRule="auto"/>
        <w:ind w:firstLine="720"/>
        <w:jc w:val="both"/>
        <w:rPr>
          <w:rFonts w:ascii="Times New Roman" w:hAnsi="Times New Roman" w:cs="Times New Roman"/>
        </w:rPr>
      </w:pPr>
    </w:p>
    <w:p w14:paraId="2A704B87" w14:textId="782079D1" w:rsidR="00A855BB" w:rsidRPr="00661DEF" w:rsidRDefault="00A855BB" w:rsidP="00661DEF">
      <w:pPr>
        <w:spacing w:after="0" w:line="240" w:lineRule="auto"/>
        <w:ind w:firstLine="720"/>
        <w:jc w:val="both"/>
        <w:rPr>
          <w:rFonts w:ascii="Times New Roman" w:hAnsi="Times New Roman" w:cs="Times New Roman"/>
        </w:rPr>
      </w:pPr>
      <w:r w:rsidRPr="00661DEF">
        <w:rPr>
          <w:rFonts w:ascii="Times New Roman" w:hAnsi="Times New Roman" w:cs="Times New Roman"/>
        </w:rPr>
        <w:t xml:space="preserve">Berdasarkan tabel deskripsi data objek penelitian diatas, perusahaan properti dan </w:t>
      </w:r>
      <w:r w:rsidRPr="00661DEF">
        <w:rPr>
          <w:rFonts w:ascii="Times New Roman" w:hAnsi="Times New Roman" w:cs="Times New Roman"/>
          <w:i/>
        </w:rPr>
        <w:t>real estate</w:t>
      </w:r>
      <w:r w:rsidRPr="00661DEF">
        <w:rPr>
          <w:rFonts w:ascii="Times New Roman" w:hAnsi="Times New Roman" w:cs="Times New Roman"/>
        </w:rPr>
        <w:t xml:space="preserve"> </w:t>
      </w:r>
      <w:r w:rsidRPr="00661DEF">
        <w:rPr>
          <w:rFonts w:ascii="Times New Roman" w:eastAsia="Times New Roman" w:hAnsi="Times New Roman" w:cs="Times New Roman"/>
          <w:color w:val="000000"/>
          <w:lang w:eastAsia="id-ID"/>
        </w:rPr>
        <w:t>yang terdaftar di Bursa Efek Indonesia tahun 2014 sampai 2019</w:t>
      </w:r>
      <w:r w:rsidRPr="00661DEF">
        <w:rPr>
          <w:rFonts w:ascii="Times New Roman" w:hAnsi="Times New Roman" w:cs="Times New Roman"/>
        </w:rPr>
        <w:t xml:space="preserve"> adalah sebanyak 36. Perusahaan properti dan </w:t>
      </w:r>
      <w:r w:rsidRPr="00661DEF">
        <w:rPr>
          <w:rFonts w:ascii="Times New Roman" w:hAnsi="Times New Roman" w:cs="Times New Roman"/>
          <w:i/>
        </w:rPr>
        <w:t>real estate</w:t>
      </w:r>
      <w:r w:rsidRPr="00661DEF">
        <w:rPr>
          <w:rFonts w:ascii="Times New Roman" w:hAnsi="Times New Roman" w:cs="Times New Roman"/>
        </w:rPr>
        <w:t xml:space="preserve"> yang tidak memiliki laporan keuangan dan </w:t>
      </w:r>
      <w:r w:rsidRPr="00661DEF">
        <w:rPr>
          <w:rFonts w:ascii="Times New Roman" w:hAnsi="Times New Roman" w:cs="Times New Roman"/>
          <w:i/>
        </w:rPr>
        <w:t xml:space="preserve">annual report </w:t>
      </w:r>
      <w:r w:rsidRPr="00661DEF">
        <w:rPr>
          <w:rFonts w:ascii="Times New Roman" w:hAnsi="Times New Roman" w:cs="Times New Roman"/>
        </w:rPr>
        <w:t xml:space="preserve">lengkap selama tahun 2014-2019 sebanyak 6 perusahaan. Sedangkan, uji </w:t>
      </w:r>
      <w:r w:rsidRPr="00661DEF">
        <w:rPr>
          <w:rFonts w:ascii="Times New Roman" w:hAnsi="Times New Roman" w:cs="Times New Roman"/>
          <w:i/>
        </w:rPr>
        <w:t>outlier</w:t>
      </w:r>
      <w:r w:rsidRPr="00661DEF">
        <w:rPr>
          <w:rFonts w:ascii="Times New Roman" w:hAnsi="Times New Roman" w:cs="Times New Roman"/>
        </w:rPr>
        <w:t xml:space="preserve"> bertujuan untuk melihat data yang </w:t>
      </w:r>
      <w:r w:rsidRPr="00661DEF">
        <w:rPr>
          <w:rFonts w:ascii="Times New Roman" w:hAnsi="Times New Roman" w:cs="Times New Roman"/>
        </w:rPr>
        <w:lastRenderedPageBreak/>
        <w:t xml:space="preserve">memiliki nilai residual yang sangat besar (Gujarati, 2010). Jika data yang dimiliki nilai yang </w:t>
      </w:r>
      <w:r w:rsidRPr="00661DEF">
        <w:rPr>
          <w:rFonts w:ascii="Times New Roman" w:hAnsi="Times New Roman" w:cs="Times New Roman"/>
          <w:i/>
        </w:rPr>
        <w:t>outlier</w:t>
      </w:r>
      <w:r w:rsidRPr="00661DEF">
        <w:rPr>
          <w:rFonts w:ascii="Times New Roman" w:hAnsi="Times New Roman" w:cs="Times New Roman"/>
        </w:rPr>
        <w:t xml:space="preserve">, maka berarti elemen sampel tersebut mengandung suatu nilai residual yang sangat besar dan harus dikeluarkan dari data penelitian. Berdasarkan hasil analisis uji </w:t>
      </w:r>
      <w:r w:rsidRPr="00661DEF">
        <w:rPr>
          <w:rFonts w:ascii="Times New Roman" w:hAnsi="Times New Roman" w:cs="Times New Roman"/>
          <w:i/>
        </w:rPr>
        <w:t>outlier</w:t>
      </w:r>
      <w:r w:rsidRPr="00661DEF">
        <w:rPr>
          <w:rFonts w:ascii="Times New Roman" w:hAnsi="Times New Roman" w:cs="Times New Roman"/>
        </w:rPr>
        <w:t xml:space="preserve"> pada data model regresi yang akan dianalisis, maka ditemukan beberapa data yang mempunyai nilai yang sangat besar dibandingkan data lainnya. Dalam </w:t>
      </w:r>
      <w:r w:rsidRPr="00661DEF">
        <w:rPr>
          <w:rFonts w:ascii="Times New Roman" w:hAnsi="Times New Roman" w:cs="Times New Roman"/>
        </w:rPr>
        <w:lastRenderedPageBreak/>
        <w:t xml:space="preserve">penelitian ini, hasil uji </w:t>
      </w:r>
      <w:r w:rsidRPr="00661DEF">
        <w:rPr>
          <w:rFonts w:ascii="Times New Roman" w:hAnsi="Times New Roman" w:cs="Times New Roman"/>
          <w:i/>
          <w:iCs/>
        </w:rPr>
        <w:t xml:space="preserve">outlier </w:t>
      </w:r>
      <w:r w:rsidRPr="00661DEF">
        <w:rPr>
          <w:rFonts w:ascii="Times New Roman" w:hAnsi="Times New Roman" w:cs="Times New Roman"/>
        </w:rPr>
        <w:t>adalah sebanyak 10 perusahaan (data terlampir). Sehingga, sampel yang digunakan dalam penelitian ini sebanyak 26 sampel perusahaan.</w:t>
      </w:r>
    </w:p>
    <w:p w14:paraId="310E5528" w14:textId="77777777" w:rsidR="00A855BB" w:rsidRPr="00661DEF" w:rsidRDefault="00A855BB" w:rsidP="00661DEF">
      <w:pPr>
        <w:spacing w:before="60" w:after="0" w:line="240" w:lineRule="auto"/>
        <w:ind w:firstLine="720"/>
        <w:jc w:val="both"/>
        <w:rPr>
          <w:rFonts w:ascii="Times New Roman" w:hAnsi="Times New Roman" w:cs="Times New Roman"/>
        </w:rPr>
      </w:pPr>
      <w:r w:rsidRPr="00661DEF">
        <w:rPr>
          <w:rFonts w:ascii="Times New Roman" w:hAnsi="Times New Roman" w:cs="Times New Roman"/>
        </w:rPr>
        <w:t xml:space="preserve">Tujuan penelitian ini adalah meneliti </w:t>
      </w:r>
      <w:r w:rsidRPr="00661DEF">
        <w:rPr>
          <w:rFonts w:ascii="Times New Roman" w:hAnsi="Times New Roman" w:cs="Times New Roman"/>
          <w:bCs/>
          <w:iCs/>
          <w:color w:val="0D0D0D"/>
        </w:rPr>
        <w:t xml:space="preserve">pengaruh </w:t>
      </w:r>
      <w:r w:rsidRPr="00661DEF">
        <w:rPr>
          <w:rFonts w:ascii="Times New Roman" w:hAnsi="Times New Roman" w:cs="Times New Roman"/>
          <w:bCs/>
          <w:i/>
          <w:iCs/>
          <w:color w:val="0D0D0D"/>
        </w:rPr>
        <w:t xml:space="preserve">enterprise risk management </w:t>
      </w:r>
      <w:r w:rsidRPr="00661DEF">
        <w:rPr>
          <w:rFonts w:ascii="Times New Roman" w:hAnsi="Times New Roman" w:cs="Times New Roman"/>
          <w:bCs/>
          <w:iCs/>
          <w:color w:val="0D0D0D"/>
        </w:rPr>
        <w:t xml:space="preserve">(ERM), ukuran perusahaan, kebijakan dividen, </w:t>
      </w:r>
      <w:r w:rsidRPr="00661DEF">
        <w:rPr>
          <w:rFonts w:ascii="Times New Roman" w:hAnsi="Times New Roman" w:cs="Times New Roman"/>
          <w:bCs/>
          <w:i/>
          <w:iCs/>
          <w:color w:val="0D0D0D"/>
        </w:rPr>
        <w:t>investment of opportunity set</w:t>
      </w:r>
      <w:r w:rsidRPr="00661DEF">
        <w:rPr>
          <w:rFonts w:ascii="Times New Roman" w:hAnsi="Times New Roman" w:cs="Times New Roman"/>
          <w:bCs/>
          <w:iCs/>
          <w:color w:val="0D0D0D"/>
        </w:rPr>
        <w:t xml:space="preserve">, dan </w:t>
      </w:r>
      <w:r w:rsidRPr="00661DEF">
        <w:rPr>
          <w:rFonts w:ascii="Times New Roman" w:hAnsi="Times New Roman" w:cs="Times New Roman"/>
          <w:bCs/>
          <w:i/>
          <w:iCs/>
          <w:color w:val="0D0D0D"/>
        </w:rPr>
        <w:t>sales growth</w:t>
      </w:r>
      <w:r w:rsidRPr="00661DEF">
        <w:rPr>
          <w:rFonts w:ascii="Times New Roman" w:hAnsi="Times New Roman" w:cs="Times New Roman"/>
          <w:bCs/>
          <w:iCs/>
          <w:color w:val="0D0D0D"/>
        </w:rPr>
        <w:t xml:space="preserve"> terhadap nilai perusahaan</w:t>
      </w:r>
      <w:r w:rsidRPr="00661DEF">
        <w:rPr>
          <w:rFonts w:ascii="Times New Roman" w:hAnsi="Times New Roman" w:cs="Times New Roman"/>
        </w:rPr>
        <w:t xml:space="preserve">. Dengan demikian terdapat 5 variabel bebas dan 1 variabel terikat. Statistik deskriptif adalah metode yang berkaitan dengan pengumpulan, peringkasan, penyajian data kedalam bentuk yang lebih informatif. Statistik deskriptif digunakan untuk menganalisis dan menyajikan data kuantitatif dengan tujuan untuk menggambarkan karakteristik data didalam suatu penelitian. Dalam analisis statistik deskriptif objek penelitian ini, </w:t>
      </w:r>
      <w:r w:rsidRPr="00661DEF">
        <w:rPr>
          <w:rFonts w:ascii="Times New Roman" w:hAnsi="Times New Roman" w:cs="Times New Roman"/>
        </w:rPr>
        <w:lastRenderedPageBreak/>
        <w:t>peneliti akan menjabarkan perhitungan nilai minimum, nilai maksimum, nilai rata-rata (</w:t>
      </w:r>
      <w:r w:rsidRPr="00661DEF">
        <w:rPr>
          <w:rFonts w:ascii="Times New Roman" w:hAnsi="Times New Roman" w:cs="Times New Roman"/>
          <w:i/>
        </w:rPr>
        <w:t>mean</w:t>
      </w:r>
      <w:r w:rsidRPr="00661DEF">
        <w:rPr>
          <w:rFonts w:ascii="Times New Roman" w:hAnsi="Times New Roman" w:cs="Times New Roman"/>
        </w:rPr>
        <w:t>), standar deviasi (simpangan baku)</w:t>
      </w:r>
      <w:r w:rsidRPr="00661DEF">
        <w:rPr>
          <w:rFonts w:ascii="Times New Roman" w:hAnsi="Times New Roman" w:cs="Times New Roman"/>
          <w:bCs/>
          <w:color w:val="000000"/>
          <w:lang w:eastAsia="id-ID"/>
        </w:rPr>
        <w:t xml:space="preserve"> dari nilai perusahaan, </w:t>
      </w:r>
      <w:r w:rsidRPr="00661DEF">
        <w:rPr>
          <w:rFonts w:ascii="Times New Roman" w:hAnsi="Times New Roman" w:cs="Times New Roman"/>
          <w:bCs/>
          <w:i/>
          <w:iCs/>
          <w:color w:val="0D0D0D"/>
        </w:rPr>
        <w:t xml:space="preserve">enterprise risk management </w:t>
      </w:r>
      <w:r w:rsidRPr="00661DEF">
        <w:rPr>
          <w:rFonts w:ascii="Times New Roman" w:hAnsi="Times New Roman" w:cs="Times New Roman"/>
          <w:bCs/>
          <w:iCs/>
          <w:color w:val="0D0D0D"/>
        </w:rPr>
        <w:t xml:space="preserve">(ERM), ukuran perusahaan, kebijakan dividen, </w:t>
      </w:r>
      <w:r w:rsidRPr="00661DEF">
        <w:rPr>
          <w:rFonts w:ascii="Times New Roman" w:hAnsi="Times New Roman" w:cs="Times New Roman"/>
          <w:bCs/>
          <w:i/>
          <w:iCs/>
          <w:color w:val="0D0D0D"/>
        </w:rPr>
        <w:t>investment of opportunity set</w:t>
      </w:r>
      <w:r w:rsidRPr="00661DEF">
        <w:rPr>
          <w:rFonts w:ascii="Times New Roman" w:hAnsi="Times New Roman" w:cs="Times New Roman"/>
          <w:bCs/>
          <w:iCs/>
          <w:color w:val="0D0D0D"/>
        </w:rPr>
        <w:t xml:space="preserve">, dan </w:t>
      </w:r>
      <w:r w:rsidRPr="00661DEF">
        <w:rPr>
          <w:rFonts w:ascii="Times New Roman" w:hAnsi="Times New Roman" w:cs="Times New Roman"/>
          <w:bCs/>
          <w:i/>
          <w:iCs/>
          <w:color w:val="0D0D0D"/>
        </w:rPr>
        <w:t>sales growth</w:t>
      </w:r>
      <w:r w:rsidRPr="00661DEF">
        <w:rPr>
          <w:rFonts w:ascii="Times New Roman" w:hAnsi="Times New Roman" w:cs="Times New Roman"/>
          <w:bCs/>
          <w:color w:val="000000"/>
          <w:lang w:eastAsia="id-ID"/>
        </w:rPr>
        <w:t>.</w:t>
      </w:r>
    </w:p>
    <w:p w14:paraId="34BF6635" w14:textId="405E9C94" w:rsidR="00661DEF" w:rsidRDefault="00A855BB" w:rsidP="00661DEF">
      <w:pPr>
        <w:spacing w:before="60" w:after="0" w:line="240" w:lineRule="auto"/>
        <w:ind w:firstLine="720"/>
        <w:jc w:val="both"/>
        <w:rPr>
          <w:rFonts w:ascii="Times New Roman" w:hAnsi="Times New Roman" w:cs="Times New Roman"/>
          <w:sz w:val="24"/>
          <w:szCs w:val="24"/>
        </w:rPr>
        <w:sectPr w:rsidR="00661DEF" w:rsidSect="00661DEF">
          <w:type w:val="continuous"/>
          <w:pgSz w:w="11906" w:h="16838" w:code="9"/>
          <w:pgMar w:top="2268" w:right="1701" w:bottom="1701" w:left="2268" w:header="709" w:footer="709" w:gutter="0"/>
          <w:cols w:num="2" w:space="708"/>
          <w:titlePg/>
          <w:docGrid w:linePitch="360"/>
        </w:sectPr>
      </w:pPr>
      <w:r w:rsidRPr="00661DEF">
        <w:rPr>
          <w:rFonts w:ascii="Times New Roman" w:hAnsi="Times New Roman" w:cs="Times New Roman"/>
          <w:bCs/>
          <w:color w:val="000000"/>
          <w:lang w:eastAsia="id-ID"/>
        </w:rPr>
        <w:t>Nilai minimum merupakan nilai terendah untuk setiap variabel sedangkan untuk nilai maksimum merupakan nilai tertinggi untuk setiap variabel dalam penelitian. Nilai rata-rata (</w:t>
      </w:r>
      <w:r w:rsidRPr="00661DEF">
        <w:rPr>
          <w:rFonts w:ascii="Times New Roman" w:hAnsi="Times New Roman" w:cs="Times New Roman"/>
          <w:bCs/>
          <w:i/>
          <w:color w:val="000000"/>
          <w:lang w:eastAsia="id-ID"/>
        </w:rPr>
        <w:t>mean</w:t>
      </w:r>
      <w:r w:rsidRPr="00661DEF">
        <w:rPr>
          <w:rFonts w:ascii="Times New Roman" w:hAnsi="Times New Roman" w:cs="Times New Roman"/>
          <w:bCs/>
          <w:color w:val="000000"/>
          <w:lang w:eastAsia="id-ID"/>
        </w:rPr>
        <w:t>) merupakan nilai rata-rata setiap variabel yang diteliti. Standar deviasi merupakan sebaran data yang digunakan dalam penelitian yang mencerminkan data itu bersifat heterogen atau homogen yang sifatnya fluktuatif.</w:t>
      </w:r>
      <w:r w:rsidRPr="00661DEF">
        <w:rPr>
          <w:rFonts w:ascii="Times New Roman" w:hAnsi="Times New Roman" w:cs="Times New Roman"/>
        </w:rPr>
        <w:t xml:space="preserve"> Berikut adalah tabel statistik deskriptif untuk ma</w:t>
      </w:r>
      <w:r w:rsidR="00661DEF">
        <w:rPr>
          <w:rFonts w:ascii="Times New Roman" w:hAnsi="Times New Roman" w:cs="Times New Roman"/>
        </w:rPr>
        <w:t>sing-masing variabel penelitian</w:t>
      </w:r>
    </w:p>
    <w:p w14:paraId="0DE5B494" w14:textId="1D572F54" w:rsidR="00A855BB" w:rsidRDefault="00A855BB" w:rsidP="00661DEF">
      <w:pPr>
        <w:spacing w:before="60" w:after="0" w:line="360" w:lineRule="auto"/>
        <w:jc w:val="both"/>
        <w:rPr>
          <w:rFonts w:ascii="Times New Roman" w:hAnsi="Times New Roman" w:cs="Times New Roman"/>
          <w:sz w:val="24"/>
          <w:szCs w:val="24"/>
        </w:rPr>
      </w:pPr>
    </w:p>
    <w:p w14:paraId="7054C275" w14:textId="5949877C" w:rsidR="00A855BB" w:rsidRPr="00661DEF" w:rsidRDefault="00A855BB" w:rsidP="00661DEF">
      <w:pPr>
        <w:spacing w:after="0" w:line="360" w:lineRule="auto"/>
        <w:jc w:val="center"/>
        <w:rPr>
          <w:rFonts w:ascii="Times New Roman" w:hAnsi="Times New Roman" w:cs="Times New Roman"/>
          <w:b/>
        </w:rPr>
      </w:pPr>
      <w:r w:rsidRPr="00661DEF">
        <w:rPr>
          <w:rFonts w:ascii="Times New Roman" w:hAnsi="Times New Roman" w:cs="Times New Roman"/>
          <w:b/>
        </w:rPr>
        <w:t xml:space="preserve">Tabel </w:t>
      </w:r>
      <w:r w:rsidR="00661DEF" w:rsidRPr="00661DEF">
        <w:rPr>
          <w:rFonts w:ascii="Times New Roman" w:hAnsi="Times New Roman" w:cs="Times New Roman"/>
          <w:b/>
        </w:rPr>
        <w:t xml:space="preserve">5 </w:t>
      </w:r>
      <w:r w:rsidRPr="00661DEF">
        <w:rPr>
          <w:rFonts w:ascii="Times New Roman" w:hAnsi="Times New Roman" w:cs="Times New Roman"/>
          <w:b/>
        </w:rPr>
        <w:t>Statistik Deskriptif</w:t>
      </w:r>
    </w:p>
    <w:tbl>
      <w:tblPr>
        <w:tblW w:w="8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9"/>
        <w:gridCol w:w="1029"/>
        <w:gridCol w:w="1077"/>
        <w:gridCol w:w="1107"/>
        <w:gridCol w:w="1030"/>
        <w:gridCol w:w="1445"/>
      </w:tblGrid>
      <w:tr w:rsidR="00A855BB" w:rsidRPr="00FC7153" w14:paraId="01A006A5" w14:textId="77777777" w:rsidTr="00A855BB">
        <w:trPr>
          <w:cantSplit/>
        </w:trPr>
        <w:tc>
          <w:tcPr>
            <w:tcW w:w="8143" w:type="dxa"/>
            <w:gridSpan w:val="6"/>
            <w:tcBorders>
              <w:top w:val="nil"/>
              <w:left w:val="nil"/>
              <w:bottom w:val="nil"/>
              <w:right w:val="nil"/>
            </w:tcBorders>
            <w:shd w:val="clear" w:color="auto" w:fill="FFFFFF"/>
            <w:vAlign w:val="center"/>
          </w:tcPr>
          <w:p w14:paraId="7EB5057A"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010205"/>
              </w:rPr>
            </w:pPr>
            <w:r w:rsidRPr="00FC7153">
              <w:rPr>
                <w:rFonts w:ascii="Arial" w:hAnsi="Arial" w:cs="Arial"/>
                <w:b/>
                <w:bCs/>
                <w:color w:val="010205"/>
              </w:rPr>
              <w:t>Descriptive Statistics</w:t>
            </w:r>
          </w:p>
        </w:tc>
      </w:tr>
      <w:tr w:rsidR="00A855BB" w:rsidRPr="00FC7153" w14:paraId="22ED6FDA" w14:textId="77777777" w:rsidTr="00A855BB">
        <w:trPr>
          <w:cantSplit/>
        </w:trPr>
        <w:tc>
          <w:tcPr>
            <w:tcW w:w="2459" w:type="dxa"/>
            <w:tcBorders>
              <w:top w:val="nil"/>
              <w:left w:val="nil"/>
              <w:bottom w:val="single" w:sz="8" w:space="0" w:color="152935"/>
              <w:right w:val="nil"/>
            </w:tcBorders>
            <w:shd w:val="clear" w:color="auto" w:fill="FFFFFF"/>
            <w:vAlign w:val="bottom"/>
          </w:tcPr>
          <w:p w14:paraId="732B9C04"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single" w:sz="8" w:space="0" w:color="E0E0E0"/>
            </w:tcBorders>
            <w:shd w:val="clear" w:color="auto" w:fill="FFFFFF"/>
            <w:vAlign w:val="bottom"/>
          </w:tcPr>
          <w:p w14:paraId="6B0D2882"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N</w:t>
            </w:r>
          </w:p>
        </w:tc>
        <w:tc>
          <w:tcPr>
            <w:tcW w:w="1076" w:type="dxa"/>
            <w:tcBorders>
              <w:top w:val="nil"/>
              <w:left w:val="single" w:sz="8" w:space="0" w:color="E0E0E0"/>
              <w:bottom w:val="single" w:sz="8" w:space="0" w:color="152935"/>
              <w:right w:val="single" w:sz="8" w:space="0" w:color="E0E0E0"/>
            </w:tcBorders>
            <w:shd w:val="clear" w:color="auto" w:fill="FFFFFF"/>
            <w:vAlign w:val="bottom"/>
          </w:tcPr>
          <w:p w14:paraId="72D7ED8C"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Minimum</w:t>
            </w:r>
          </w:p>
        </w:tc>
        <w:tc>
          <w:tcPr>
            <w:tcW w:w="1106" w:type="dxa"/>
            <w:tcBorders>
              <w:top w:val="nil"/>
              <w:left w:val="single" w:sz="8" w:space="0" w:color="E0E0E0"/>
              <w:bottom w:val="single" w:sz="8" w:space="0" w:color="152935"/>
              <w:right w:val="single" w:sz="8" w:space="0" w:color="E0E0E0"/>
            </w:tcBorders>
            <w:shd w:val="clear" w:color="auto" w:fill="FFFFFF"/>
            <w:vAlign w:val="bottom"/>
          </w:tcPr>
          <w:p w14:paraId="60C10A78"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Maximum</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68BB8C1C"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Mean</w:t>
            </w:r>
          </w:p>
        </w:tc>
        <w:tc>
          <w:tcPr>
            <w:tcW w:w="1444" w:type="dxa"/>
            <w:tcBorders>
              <w:top w:val="nil"/>
              <w:left w:val="single" w:sz="8" w:space="0" w:color="E0E0E0"/>
              <w:bottom w:val="single" w:sz="8" w:space="0" w:color="152935"/>
              <w:right w:val="nil"/>
            </w:tcBorders>
            <w:shd w:val="clear" w:color="auto" w:fill="FFFFFF"/>
            <w:vAlign w:val="bottom"/>
          </w:tcPr>
          <w:p w14:paraId="7DFB0B4C"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Std. Deviation</w:t>
            </w:r>
          </w:p>
        </w:tc>
      </w:tr>
      <w:tr w:rsidR="00A855BB" w:rsidRPr="00FC7153" w14:paraId="30A6A11D" w14:textId="77777777" w:rsidTr="00A855BB">
        <w:trPr>
          <w:cantSplit/>
        </w:trPr>
        <w:tc>
          <w:tcPr>
            <w:tcW w:w="2459" w:type="dxa"/>
            <w:tcBorders>
              <w:top w:val="single" w:sz="8" w:space="0" w:color="152935"/>
              <w:left w:val="nil"/>
              <w:bottom w:val="single" w:sz="8" w:space="0" w:color="AEAEAE"/>
              <w:right w:val="nil"/>
            </w:tcBorders>
            <w:shd w:val="clear" w:color="auto" w:fill="E0E0E0"/>
          </w:tcPr>
          <w:p w14:paraId="09E8C0CF"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Nilai Perusahaan</w:t>
            </w:r>
          </w:p>
        </w:tc>
        <w:tc>
          <w:tcPr>
            <w:tcW w:w="1029" w:type="dxa"/>
            <w:tcBorders>
              <w:top w:val="single" w:sz="8" w:space="0" w:color="152935"/>
              <w:left w:val="nil"/>
              <w:bottom w:val="single" w:sz="8" w:space="0" w:color="AEAEAE"/>
              <w:right w:val="single" w:sz="8" w:space="0" w:color="E0E0E0"/>
            </w:tcBorders>
            <w:shd w:val="clear" w:color="auto" w:fill="FFFFFF"/>
          </w:tcPr>
          <w:p w14:paraId="41398B08"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156</w:t>
            </w:r>
          </w:p>
        </w:tc>
        <w:tc>
          <w:tcPr>
            <w:tcW w:w="1076" w:type="dxa"/>
            <w:tcBorders>
              <w:top w:val="single" w:sz="8" w:space="0" w:color="152935"/>
              <w:left w:val="single" w:sz="8" w:space="0" w:color="E0E0E0"/>
              <w:bottom w:val="single" w:sz="8" w:space="0" w:color="AEAEAE"/>
              <w:right w:val="single" w:sz="8" w:space="0" w:color="E0E0E0"/>
            </w:tcBorders>
            <w:shd w:val="clear" w:color="auto" w:fill="FFFFFF"/>
          </w:tcPr>
          <w:p w14:paraId="579796D5"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-.37</w:t>
            </w:r>
          </w:p>
        </w:tc>
        <w:tc>
          <w:tcPr>
            <w:tcW w:w="1106" w:type="dxa"/>
            <w:tcBorders>
              <w:top w:val="single" w:sz="8" w:space="0" w:color="152935"/>
              <w:left w:val="single" w:sz="8" w:space="0" w:color="E0E0E0"/>
              <w:bottom w:val="single" w:sz="8" w:space="0" w:color="AEAEAE"/>
              <w:right w:val="single" w:sz="8" w:space="0" w:color="E0E0E0"/>
            </w:tcBorders>
            <w:shd w:val="clear" w:color="auto" w:fill="FFFFFF"/>
          </w:tcPr>
          <w:p w14:paraId="6D825CEA"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1.74</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3D3380A8"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.6424</w:t>
            </w:r>
          </w:p>
        </w:tc>
        <w:tc>
          <w:tcPr>
            <w:tcW w:w="1444" w:type="dxa"/>
            <w:tcBorders>
              <w:top w:val="single" w:sz="8" w:space="0" w:color="152935"/>
              <w:left w:val="single" w:sz="8" w:space="0" w:color="E0E0E0"/>
              <w:bottom w:val="single" w:sz="8" w:space="0" w:color="AEAEAE"/>
              <w:right w:val="nil"/>
            </w:tcBorders>
            <w:shd w:val="clear" w:color="auto" w:fill="FFFFFF"/>
          </w:tcPr>
          <w:p w14:paraId="7BDB8C69"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.40174</w:t>
            </w:r>
          </w:p>
        </w:tc>
      </w:tr>
      <w:tr w:rsidR="00A855BB" w:rsidRPr="00FC7153" w14:paraId="7C4B0BA7" w14:textId="77777777" w:rsidTr="00A855BB">
        <w:trPr>
          <w:cantSplit/>
        </w:trPr>
        <w:tc>
          <w:tcPr>
            <w:tcW w:w="2459" w:type="dxa"/>
            <w:tcBorders>
              <w:top w:val="single" w:sz="8" w:space="0" w:color="AEAEAE"/>
              <w:left w:val="nil"/>
              <w:bottom w:val="single" w:sz="8" w:space="0" w:color="AEAEAE"/>
              <w:right w:val="nil"/>
            </w:tcBorders>
            <w:shd w:val="clear" w:color="auto" w:fill="E0E0E0"/>
          </w:tcPr>
          <w:p w14:paraId="037FB0E0"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Enterprise Risk Management</w:t>
            </w:r>
          </w:p>
        </w:tc>
        <w:tc>
          <w:tcPr>
            <w:tcW w:w="1029" w:type="dxa"/>
            <w:tcBorders>
              <w:top w:val="single" w:sz="8" w:space="0" w:color="AEAEAE"/>
              <w:left w:val="nil"/>
              <w:bottom w:val="single" w:sz="8" w:space="0" w:color="AEAEAE"/>
              <w:right w:val="single" w:sz="8" w:space="0" w:color="E0E0E0"/>
            </w:tcBorders>
            <w:shd w:val="clear" w:color="auto" w:fill="FFFFFF"/>
          </w:tcPr>
          <w:p w14:paraId="54B144F6"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156</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2FAF6510"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.13</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76C4EC87"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.63</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7BB2EF7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.3566</w:t>
            </w:r>
          </w:p>
        </w:tc>
        <w:tc>
          <w:tcPr>
            <w:tcW w:w="1444" w:type="dxa"/>
            <w:tcBorders>
              <w:top w:val="single" w:sz="8" w:space="0" w:color="AEAEAE"/>
              <w:left w:val="single" w:sz="8" w:space="0" w:color="E0E0E0"/>
              <w:bottom w:val="single" w:sz="8" w:space="0" w:color="AEAEAE"/>
              <w:right w:val="nil"/>
            </w:tcBorders>
            <w:shd w:val="clear" w:color="auto" w:fill="FFFFFF"/>
          </w:tcPr>
          <w:p w14:paraId="1A990B16"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.22397</w:t>
            </w:r>
          </w:p>
        </w:tc>
      </w:tr>
      <w:tr w:rsidR="00A855BB" w:rsidRPr="00FC7153" w14:paraId="3E7AC74A" w14:textId="77777777" w:rsidTr="00A855BB">
        <w:trPr>
          <w:cantSplit/>
        </w:trPr>
        <w:tc>
          <w:tcPr>
            <w:tcW w:w="2459" w:type="dxa"/>
            <w:tcBorders>
              <w:top w:val="single" w:sz="8" w:space="0" w:color="AEAEAE"/>
              <w:left w:val="nil"/>
              <w:bottom w:val="single" w:sz="8" w:space="0" w:color="AEAEAE"/>
              <w:right w:val="nil"/>
            </w:tcBorders>
            <w:shd w:val="clear" w:color="auto" w:fill="E0E0E0"/>
          </w:tcPr>
          <w:p w14:paraId="660AFC81"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Ukuran Perusahaan</w:t>
            </w:r>
          </w:p>
        </w:tc>
        <w:tc>
          <w:tcPr>
            <w:tcW w:w="1029" w:type="dxa"/>
            <w:tcBorders>
              <w:top w:val="single" w:sz="8" w:space="0" w:color="AEAEAE"/>
              <w:left w:val="nil"/>
              <w:bottom w:val="single" w:sz="8" w:space="0" w:color="AEAEAE"/>
              <w:right w:val="single" w:sz="8" w:space="0" w:color="E0E0E0"/>
            </w:tcBorders>
            <w:shd w:val="clear" w:color="auto" w:fill="FFFFFF"/>
          </w:tcPr>
          <w:p w14:paraId="4E85BE00"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156</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7BD6D75E"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25.04</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7C113B6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31.67</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C204A1D"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28.9427</w:t>
            </w:r>
          </w:p>
        </w:tc>
        <w:tc>
          <w:tcPr>
            <w:tcW w:w="1444" w:type="dxa"/>
            <w:tcBorders>
              <w:top w:val="single" w:sz="8" w:space="0" w:color="AEAEAE"/>
              <w:left w:val="single" w:sz="8" w:space="0" w:color="E0E0E0"/>
              <w:bottom w:val="single" w:sz="8" w:space="0" w:color="AEAEAE"/>
              <w:right w:val="nil"/>
            </w:tcBorders>
            <w:shd w:val="clear" w:color="auto" w:fill="FFFFFF"/>
          </w:tcPr>
          <w:p w14:paraId="3DC80BD5"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1.70918</w:t>
            </w:r>
          </w:p>
        </w:tc>
      </w:tr>
      <w:tr w:rsidR="00A855BB" w:rsidRPr="00FC7153" w14:paraId="76151FB7" w14:textId="77777777" w:rsidTr="00A855BB">
        <w:trPr>
          <w:cantSplit/>
        </w:trPr>
        <w:tc>
          <w:tcPr>
            <w:tcW w:w="2459" w:type="dxa"/>
            <w:tcBorders>
              <w:top w:val="single" w:sz="8" w:space="0" w:color="AEAEAE"/>
              <w:left w:val="nil"/>
              <w:bottom w:val="single" w:sz="8" w:space="0" w:color="AEAEAE"/>
              <w:right w:val="nil"/>
            </w:tcBorders>
            <w:shd w:val="clear" w:color="auto" w:fill="E0E0E0"/>
          </w:tcPr>
          <w:p w14:paraId="073C44B8"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Investment of Opportunity Set</w:t>
            </w:r>
          </w:p>
        </w:tc>
        <w:tc>
          <w:tcPr>
            <w:tcW w:w="1029" w:type="dxa"/>
            <w:tcBorders>
              <w:top w:val="single" w:sz="8" w:space="0" w:color="AEAEAE"/>
              <w:left w:val="nil"/>
              <w:bottom w:val="single" w:sz="8" w:space="0" w:color="AEAEAE"/>
              <w:right w:val="single" w:sz="8" w:space="0" w:color="E0E0E0"/>
            </w:tcBorders>
            <w:shd w:val="clear" w:color="auto" w:fill="FFFFFF"/>
          </w:tcPr>
          <w:p w14:paraId="2E24EA5C"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156</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593FA902"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.13</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7A43868B"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3.59</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B8D7404"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1.0052</w:t>
            </w:r>
          </w:p>
        </w:tc>
        <w:tc>
          <w:tcPr>
            <w:tcW w:w="1444" w:type="dxa"/>
            <w:tcBorders>
              <w:top w:val="single" w:sz="8" w:space="0" w:color="AEAEAE"/>
              <w:left w:val="single" w:sz="8" w:space="0" w:color="E0E0E0"/>
              <w:bottom w:val="single" w:sz="8" w:space="0" w:color="AEAEAE"/>
              <w:right w:val="nil"/>
            </w:tcBorders>
            <w:shd w:val="clear" w:color="auto" w:fill="FFFFFF"/>
          </w:tcPr>
          <w:p w14:paraId="4CA8781F"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.45465</w:t>
            </w:r>
          </w:p>
        </w:tc>
      </w:tr>
      <w:tr w:rsidR="00A855BB" w:rsidRPr="00FC7153" w14:paraId="433D099B" w14:textId="77777777" w:rsidTr="00A855BB">
        <w:trPr>
          <w:cantSplit/>
        </w:trPr>
        <w:tc>
          <w:tcPr>
            <w:tcW w:w="2459" w:type="dxa"/>
            <w:tcBorders>
              <w:top w:val="single" w:sz="8" w:space="0" w:color="AEAEAE"/>
              <w:left w:val="nil"/>
              <w:bottom w:val="single" w:sz="8" w:space="0" w:color="AEAEAE"/>
              <w:right w:val="nil"/>
            </w:tcBorders>
            <w:shd w:val="clear" w:color="auto" w:fill="E0E0E0"/>
          </w:tcPr>
          <w:p w14:paraId="236EA33F"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Sales Growth</w:t>
            </w:r>
          </w:p>
        </w:tc>
        <w:tc>
          <w:tcPr>
            <w:tcW w:w="1029" w:type="dxa"/>
            <w:tcBorders>
              <w:top w:val="single" w:sz="8" w:space="0" w:color="AEAEAE"/>
              <w:left w:val="nil"/>
              <w:bottom w:val="single" w:sz="8" w:space="0" w:color="AEAEAE"/>
              <w:right w:val="single" w:sz="8" w:space="0" w:color="E0E0E0"/>
            </w:tcBorders>
            <w:shd w:val="clear" w:color="auto" w:fill="FFFFFF"/>
          </w:tcPr>
          <w:p w14:paraId="667973C9"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156</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5C5BE64C"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-.72</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4C9ECA40"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6.64</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2C1CE86"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.1172</w:t>
            </w:r>
          </w:p>
        </w:tc>
        <w:tc>
          <w:tcPr>
            <w:tcW w:w="1444" w:type="dxa"/>
            <w:tcBorders>
              <w:top w:val="single" w:sz="8" w:space="0" w:color="AEAEAE"/>
              <w:left w:val="single" w:sz="8" w:space="0" w:color="E0E0E0"/>
              <w:bottom w:val="single" w:sz="8" w:space="0" w:color="AEAEAE"/>
              <w:right w:val="nil"/>
            </w:tcBorders>
            <w:shd w:val="clear" w:color="auto" w:fill="FFFFFF"/>
          </w:tcPr>
          <w:p w14:paraId="601C92EA"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.61756</w:t>
            </w:r>
          </w:p>
        </w:tc>
      </w:tr>
      <w:tr w:rsidR="00A855BB" w:rsidRPr="00FC7153" w14:paraId="2CD7C553" w14:textId="77777777" w:rsidTr="00A855BB">
        <w:trPr>
          <w:cantSplit/>
        </w:trPr>
        <w:tc>
          <w:tcPr>
            <w:tcW w:w="2459" w:type="dxa"/>
            <w:tcBorders>
              <w:top w:val="single" w:sz="8" w:space="0" w:color="AEAEAE"/>
              <w:left w:val="nil"/>
              <w:bottom w:val="single" w:sz="8" w:space="0" w:color="152935"/>
              <w:right w:val="nil"/>
            </w:tcBorders>
            <w:shd w:val="clear" w:color="auto" w:fill="E0E0E0"/>
          </w:tcPr>
          <w:p w14:paraId="17A64DB0"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Valid N (listwise)</w:t>
            </w:r>
          </w:p>
        </w:tc>
        <w:tc>
          <w:tcPr>
            <w:tcW w:w="1029" w:type="dxa"/>
            <w:tcBorders>
              <w:top w:val="single" w:sz="8" w:space="0" w:color="AEAEAE"/>
              <w:left w:val="nil"/>
              <w:bottom w:val="single" w:sz="8" w:space="0" w:color="152935"/>
              <w:right w:val="single" w:sz="8" w:space="0" w:color="E0E0E0"/>
            </w:tcBorders>
            <w:shd w:val="clear" w:color="auto" w:fill="FFFFFF"/>
          </w:tcPr>
          <w:p w14:paraId="61FF0C4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156</w:t>
            </w:r>
          </w:p>
        </w:tc>
        <w:tc>
          <w:tcPr>
            <w:tcW w:w="107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0865071"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c>
          <w:tcPr>
            <w:tcW w:w="110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BC8BA53"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EA0A944"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c>
          <w:tcPr>
            <w:tcW w:w="1444" w:type="dxa"/>
            <w:tcBorders>
              <w:top w:val="single" w:sz="8" w:space="0" w:color="AEAEAE"/>
              <w:left w:val="single" w:sz="8" w:space="0" w:color="E0E0E0"/>
              <w:bottom w:val="single" w:sz="8" w:space="0" w:color="152935"/>
              <w:right w:val="nil"/>
            </w:tcBorders>
            <w:shd w:val="clear" w:color="auto" w:fill="FFFFFF"/>
            <w:vAlign w:val="center"/>
          </w:tcPr>
          <w:p w14:paraId="648A687F"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r>
    </w:tbl>
    <w:p w14:paraId="7A68DD30" w14:textId="77777777" w:rsidR="000C4ECD" w:rsidRDefault="000C4ECD" w:rsidP="000C4ECD">
      <w:pPr>
        <w:autoSpaceDE w:val="0"/>
        <w:autoSpaceDN w:val="0"/>
        <w:adjustRightInd w:val="0"/>
        <w:spacing w:after="0" w:line="240" w:lineRule="auto"/>
        <w:rPr>
          <w:rFonts w:ascii="Times New Roman" w:hAnsi="Times New Roman" w:cs="Times New Roman"/>
        </w:rPr>
        <w:sectPr w:rsidR="000C4ECD" w:rsidSect="00661DEF">
          <w:type w:val="continuous"/>
          <w:pgSz w:w="11906" w:h="16838" w:code="9"/>
          <w:pgMar w:top="2268" w:right="1701" w:bottom="1701" w:left="2268" w:header="709" w:footer="709" w:gutter="0"/>
          <w:cols w:space="708"/>
          <w:titlePg/>
          <w:docGrid w:linePitch="360"/>
        </w:sectPr>
      </w:pPr>
    </w:p>
    <w:p w14:paraId="6CB9DE49" w14:textId="5D2BF528" w:rsidR="00A855BB" w:rsidRPr="000C4ECD" w:rsidRDefault="00A855BB" w:rsidP="000C4ECD">
      <w:pPr>
        <w:autoSpaceDE w:val="0"/>
        <w:autoSpaceDN w:val="0"/>
        <w:adjustRightInd w:val="0"/>
        <w:spacing w:after="0" w:line="240" w:lineRule="auto"/>
        <w:rPr>
          <w:rFonts w:ascii="Times New Roman" w:hAnsi="Times New Roman" w:cs="Times New Roman"/>
        </w:rPr>
      </w:pPr>
      <w:r w:rsidRPr="000C4ECD">
        <w:rPr>
          <w:rFonts w:ascii="Times New Roman" w:hAnsi="Times New Roman" w:cs="Times New Roman"/>
        </w:rPr>
        <w:lastRenderedPageBreak/>
        <w:t>Sumber: data diolah dengan SPSS 25 (2020)</w:t>
      </w:r>
    </w:p>
    <w:p w14:paraId="31918E42" w14:textId="77777777" w:rsidR="00A855BB" w:rsidRPr="000C4ECD" w:rsidRDefault="00A855BB" w:rsidP="000C4ECD">
      <w:pPr>
        <w:spacing w:before="60" w:after="0" w:line="240" w:lineRule="auto"/>
        <w:ind w:firstLine="720"/>
        <w:jc w:val="both"/>
        <w:rPr>
          <w:rFonts w:ascii="Times New Roman" w:hAnsi="Times New Roman" w:cs="Times New Roman"/>
        </w:rPr>
      </w:pPr>
      <w:r w:rsidRPr="000C4ECD">
        <w:rPr>
          <w:rFonts w:ascii="Times New Roman" w:hAnsi="Times New Roman" w:cs="Times New Roman"/>
        </w:rPr>
        <w:t xml:space="preserve">Berdasarkan tabel 4.2 diatas, dapat diketahui bahwa objek yang diteliti (N) pada tahun 2014-2019 adalah sebanyak 156 perusahaan. Dari tabel di atas, dapat dilihat besarnya nilai </w:t>
      </w:r>
      <w:r w:rsidRPr="000C4ECD">
        <w:rPr>
          <w:rFonts w:ascii="Times New Roman" w:hAnsi="Times New Roman" w:cs="Times New Roman"/>
          <w:i/>
        </w:rPr>
        <w:t>minimum, maximum, mean, dan std deviation</w:t>
      </w:r>
      <w:r w:rsidRPr="000C4ECD">
        <w:rPr>
          <w:rFonts w:ascii="Times New Roman" w:hAnsi="Times New Roman" w:cs="Times New Roman"/>
        </w:rPr>
        <w:t xml:space="preserve"> dari tiap-tiap variabel. Tabel ini digunakan untuk membantu dalam melakukan identifikasi terhadap besar kecilnya penyimpangan atas masing-masing variabel yang mempengaruhi variabel satu dengan yang lainnya. </w:t>
      </w:r>
      <w:r w:rsidRPr="000C4ECD">
        <w:rPr>
          <w:rFonts w:ascii="Times New Roman" w:hAnsi="Times New Roman" w:cs="Times New Roman"/>
        </w:rPr>
        <w:lastRenderedPageBreak/>
        <w:t>Analisa statistik deskriptif menunjukkan hasil sebagai berikut:</w:t>
      </w:r>
    </w:p>
    <w:p w14:paraId="380B37A5" w14:textId="77777777" w:rsidR="00A855BB" w:rsidRPr="000C4ECD" w:rsidRDefault="00A855BB" w:rsidP="000C4ECD">
      <w:pPr>
        <w:pStyle w:val="ListParagraph"/>
        <w:numPr>
          <w:ilvl w:val="0"/>
          <w:numId w:val="37"/>
        </w:numPr>
        <w:spacing w:before="60" w:after="0" w:line="240" w:lineRule="auto"/>
        <w:ind w:left="426"/>
        <w:jc w:val="both"/>
        <w:rPr>
          <w:rFonts w:ascii="Times New Roman" w:hAnsi="Times New Roman" w:cs="Times New Roman"/>
        </w:rPr>
      </w:pPr>
      <w:r w:rsidRPr="000C4ECD">
        <w:rPr>
          <w:rFonts w:ascii="Times New Roman" w:hAnsi="Times New Roman" w:cs="Times New Roman"/>
        </w:rPr>
        <w:t>Nilai Perusahaan</w:t>
      </w:r>
    </w:p>
    <w:p w14:paraId="21627B3A" w14:textId="77777777" w:rsidR="00A855BB" w:rsidRPr="000C4ECD" w:rsidRDefault="00A855BB" w:rsidP="000C4ECD">
      <w:pPr>
        <w:pStyle w:val="ListParagraph"/>
        <w:spacing w:before="60" w:after="0" w:line="240" w:lineRule="auto"/>
        <w:ind w:left="0" w:firstLine="720"/>
        <w:jc w:val="both"/>
        <w:rPr>
          <w:rFonts w:ascii="Times New Roman" w:hAnsi="Times New Roman" w:cs="Times New Roman"/>
        </w:rPr>
      </w:pPr>
      <w:r w:rsidRPr="000C4ECD">
        <w:rPr>
          <w:rFonts w:ascii="Times New Roman" w:hAnsi="Times New Roman" w:cs="Times New Roman"/>
        </w:rPr>
        <w:t xml:space="preserve">Pada variabel nilai perusahaan, hasil statistik menunjukkan nilai minimum sebesar -0.37 yaitu PT Eureka Prima Jakarta Tbk pada tahun 2017. Nilai maksimum sebesar 1.74, yaitu PT Pakuwon Jati Tbk pada tahun 2014. Nilai perusahaan yang tinggi menunjukkan bahwa kemakmuran yang akan diterima oleh pemilik perusahaan. Nilai standar deviasi sebesar 0.40174, yang artinya bahwa kecenderungan data nilai perusahaan yang diukur dengan Tobin’s </w:t>
      </w:r>
      <w:r w:rsidRPr="000C4ECD">
        <w:rPr>
          <w:rFonts w:ascii="Times New Roman" w:hAnsi="Times New Roman" w:cs="Times New Roman"/>
        </w:rPr>
        <w:lastRenderedPageBreak/>
        <w:t>Q antara perusahaan satu dan perusahaan lainnya selama satu tahun tersebut memiliki tingkat penyimpangan sebesar 0.40174. Nilai standar deviasi yang lebih kecil dari nilai rata-rata menunjukkan bahwa variasi data pada nilai perusahaan baik.</w:t>
      </w:r>
    </w:p>
    <w:p w14:paraId="5A1E2215" w14:textId="77777777" w:rsidR="00A855BB" w:rsidRPr="000C4ECD" w:rsidRDefault="00A855BB" w:rsidP="000C4ECD">
      <w:pPr>
        <w:pStyle w:val="ListParagraph"/>
        <w:numPr>
          <w:ilvl w:val="0"/>
          <w:numId w:val="37"/>
        </w:numPr>
        <w:spacing w:before="60" w:after="0" w:line="240" w:lineRule="auto"/>
        <w:ind w:left="426"/>
        <w:jc w:val="both"/>
        <w:rPr>
          <w:rFonts w:ascii="Times New Roman" w:hAnsi="Times New Roman" w:cs="Times New Roman"/>
          <w:i/>
        </w:rPr>
      </w:pPr>
      <w:r w:rsidRPr="000C4ECD">
        <w:rPr>
          <w:rFonts w:ascii="Times New Roman" w:hAnsi="Times New Roman" w:cs="Times New Roman"/>
          <w:i/>
        </w:rPr>
        <w:t xml:space="preserve">Enterprise Risk Management </w:t>
      </w:r>
      <w:r w:rsidRPr="000C4ECD">
        <w:rPr>
          <w:rFonts w:ascii="Times New Roman" w:hAnsi="Times New Roman" w:cs="Times New Roman"/>
        </w:rPr>
        <w:t>(ERM)</w:t>
      </w:r>
    </w:p>
    <w:p w14:paraId="510E5A71" w14:textId="77777777" w:rsidR="00A855BB" w:rsidRPr="000C4ECD" w:rsidRDefault="00A855BB" w:rsidP="000C4ECD">
      <w:pPr>
        <w:pStyle w:val="ListParagraph"/>
        <w:spacing w:before="60" w:after="0" w:line="240" w:lineRule="auto"/>
        <w:ind w:left="426"/>
        <w:jc w:val="both"/>
        <w:rPr>
          <w:rFonts w:ascii="Times New Roman" w:hAnsi="Times New Roman" w:cs="Times New Roman"/>
        </w:rPr>
      </w:pPr>
      <w:r w:rsidRPr="000C4ECD">
        <w:rPr>
          <w:rFonts w:ascii="Times New Roman" w:hAnsi="Times New Roman" w:cs="Times New Roman"/>
        </w:rPr>
        <w:t>Pada variabel ERM, hasil statistik menunjukkan nilai minimum sebesar 0.13, nilai ini menunjukkan bahwa adanya beberapa perusahaan yang hanya menerapkan indikator-indikator ERM hanya sebanyak 13%. Nilai maksimum ERM adalah sebesar 0.63, nilai ini menunjukkan bahwa adanya beberapa perusahaan yang menerapkan indikator-indikator ERM sebanyak 63%. Nilai rata-rata ERM adalah sebesar 0.3566, nilai ini menjelaskan bahwa rata-rata penerapan ERM pada perusahaan yang dijadikan sampel adalah sebesar 35.66% nilai ini menunjukkan bahwa secara statistik, selama periode penelitian penerapan ERM pada perusahaan yang dijadikan sampel, yaitu sebesar 35.66%. Nilai standar deviasi sebesar 0.22397 menunjukkan bahwa kecenderungan data ERM antara perusahaan satu dan perusahaan lainnya selama satu tahun tersebut memiliki tingkat penyimpangan sebesar 0.22397. Nilai standar deviasi yang lebih kecil dari nilai rata-rata menunjukkan bahwa variasi data pada ERM baik.</w:t>
      </w:r>
    </w:p>
    <w:p w14:paraId="2EB08096" w14:textId="77777777" w:rsidR="00A855BB" w:rsidRPr="000C4ECD" w:rsidRDefault="00A855BB" w:rsidP="000C4ECD">
      <w:pPr>
        <w:pStyle w:val="ListParagraph"/>
        <w:numPr>
          <w:ilvl w:val="0"/>
          <w:numId w:val="37"/>
        </w:numPr>
        <w:spacing w:before="60" w:after="0" w:line="240" w:lineRule="auto"/>
        <w:ind w:left="426"/>
        <w:jc w:val="both"/>
        <w:rPr>
          <w:rFonts w:ascii="Times New Roman" w:hAnsi="Times New Roman" w:cs="Times New Roman"/>
          <w:i/>
        </w:rPr>
      </w:pPr>
      <w:r w:rsidRPr="000C4ECD">
        <w:rPr>
          <w:rFonts w:ascii="Times New Roman" w:hAnsi="Times New Roman" w:cs="Times New Roman"/>
        </w:rPr>
        <w:t>Ukuran Perusahaan</w:t>
      </w:r>
      <w:r w:rsidRPr="000C4ECD">
        <w:rPr>
          <w:rFonts w:ascii="Times New Roman" w:hAnsi="Times New Roman" w:cs="Times New Roman"/>
          <w:i/>
        </w:rPr>
        <w:t xml:space="preserve"> </w:t>
      </w:r>
      <w:r w:rsidRPr="000C4ECD">
        <w:rPr>
          <w:rFonts w:ascii="Times New Roman" w:hAnsi="Times New Roman" w:cs="Times New Roman"/>
        </w:rPr>
        <w:t>(SIZE)</w:t>
      </w:r>
    </w:p>
    <w:p w14:paraId="4441C4AC" w14:textId="77777777" w:rsidR="00A855BB" w:rsidRPr="000C4ECD" w:rsidRDefault="00A855BB" w:rsidP="000C4ECD">
      <w:pPr>
        <w:pStyle w:val="ListParagraph"/>
        <w:spacing w:before="60" w:after="0" w:line="240" w:lineRule="auto"/>
        <w:ind w:left="426" w:firstLine="720"/>
        <w:jc w:val="both"/>
        <w:rPr>
          <w:rFonts w:ascii="Times New Roman" w:hAnsi="Times New Roman" w:cs="Times New Roman"/>
        </w:rPr>
      </w:pPr>
      <w:r w:rsidRPr="000C4ECD">
        <w:rPr>
          <w:rFonts w:ascii="Times New Roman" w:hAnsi="Times New Roman" w:cs="Times New Roman"/>
        </w:rPr>
        <w:t xml:space="preserve">Pada variabel SIZE, hasil statistik menunjukkan nilai minimum sebesar 25.04, yaitu PT Metro Realty Tbk pada tahun 2018. Nilai ini menunjukkan bahwa aset yang dimiliki oleh PT Metro Realty Tbk pada tahun 2018 adalah sebesar 25.04 atau sebesar Rp. 75.129.492.493,-.  Nilai maksimum </w:t>
      </w:r>
      <w:r w:rsidRPr="000C4ECD">
        <w:rPr>
          <w:rFonts w:ascii="Times New Roman" w:hAnsi="Times New Roman" w:cs="Times New Roman"/>
        </w:rPr>
        <w:lastRenderedPageBreak/>
        <w:t>SIZE adalah sebesar 31.67, yaitu PT Lippo Karawaci Tbk pada tahun 2017. Nilai ini menunjukkan bahwa aset yang dimiliki oleh PT Lippo Karawaci Tbk pada tahun 2017 adalah sebesar 31.67 atau Rp. 56.772.116.000.000,-. Nilai rata-rata SIZE adalah sebesar 28.9427, nilai ini menjelaskan bahwa rata-rata SIZE perusahaan yang dijadikan sampel adalah sebesar 28.8431. Nilai standar deviasi sebesar 1.70918 menunjukkan bahwa kecenderungan data antara perusahaan satu dan perusahaan lainnya selama satu tahun tersebut memiliki tingkat penyimpangan sebesar 1.70918. Nilai standar deviasi yang lebih kecil dari nilai rata-rata menunjukkan bahwa variasi data pada SIZE baik.</w:t>
      </w:r>
    </w:p>
    <w:p w14:paraId="2A22CD95" w14:textId="77777777" w:rsidR="00A855BB" w:rsidRPr="000C4ECD" w:rsidRDefault="00A855BB" w:rsidP="000C4ECD">
      <w:pPr>
        <w:pStyle w:val="ListParagraph"/>
        <w:numPr>
          <w:ilvl w:val="0"/>
          <w:numId w:val="37"/>
        </w:numPr>
        <w:spacing w:before="60" w:after="0" w:line="240" w:lineRule="auto"/>
        <w:ind w:left="426"/>
        <w:jc w:val="both"/>
        <w:rPr>
          <w:rFonts w:ascii="Times New Roman" w:hAnsi="Times New Roman" w:cs="Times New Roman"/>
          <w:i/>
        </w:rPr>
      </w:pPr>
      <w:r w:rsidRPr="000C4ECD">
        <w:rPr>
          <w:rFonts w:ascii="Times New Roman" w:hAnsi="Times New Roman" w:cs="Times New Roman"/>
          <w:i/>
        </w:rPr>
        <w:t xml:space="preserve">Investment opportunities Set </w:t>
      </w:r>
      <w:r w:rsidRPr="000C4ECD">
        <w:rPr>
          <w:rFonts w:ascii="Times New Roman" w:hAnsi="Times New Roman" w:cs="Times New Roman"/>
        </w:rPr>
        <w:t>(IOS)</w:t>
      </w:r>
    </w:p>
    <w:p w14:paraId="14359177" w14:textId="77777777" w:rsidR="00A855BB" w:rsidRPr="000C4ECD" w:rsidRDefault="00A855BB" w:rsidP="000C4ECD">
      <w:pPr>
        <w:pStyle w:val="ListParagraph"/>
        <w:spacing w:before="60" w:after="0" w:line="240" w:lineRule="auto"/>
        <w:ind w:left="426" w:firstLine="720"/>
        <w:jc w:val="both"/>
        <w:rPr>
          <w:rFonts w:ascii="Times New Roman" w:hAnsi="Times New Roman" w:cs="Times New Roman"/>
        </w:rPr>
      </w:pPr>
      <w:r w:rsidRPr="000C4ECD">
        <w:rPr>
          <w:rFonts w:ascii="Times New Roman" w:hAnsi="Times New Roman" w:cs="Times New Roman"/>
        </w:rPr>
        <w:t xml:space="preserve">Pada variabel IOS, hasil statistik menunjukkan nilai minimum sebesar 0.13, yaitu PT Rista Bintang Mahkota Sejati Tbk pada tahun 2017. Nilai ini menunjukkan bahwa kesempatan investasi PT Rista Bintang Mahkota Sejati Tbk pada tahun 2017 adalah hanya sebesar 0.13. Nilai maksimum IOS adalah sebesar 3.59, yaitu PT Eureka Prima Jakarta Tbk pada tahun 2017. Nilai ini menunjukkan bahwa kesempatan investasi PT Eureka Prima Jakarta Tbk pada tahun 2017, yaitu sebesar 3.59. Nilai rata-rata IOS perusahaan yang dijadikan sampel adalah sebesar 1.0052, nilai ini menjelaskan bahwa rata-rata IOS perusahaan yang dijadikan sampel selama tahun penelitian adalah sebesar 1.0052. Nilai standar deviasi sebesar 0.45465 menunjukkan bahwa nilai IOS antara tahun penelitian dan selama satu tahun tersebut memiliki tingkat penyimpangan sebesar 0.45465. Nilai standar deviasi yang lebih </w:t>
      </w:r>
      <w:r w:rsidRPr="000C4ECD">
        <w:rPr>
          <w:rFonts w:ascii="Times New Roman" w:hAnsi="Times New Roman" w:cs="Times New Roman"/>
        </w:rPr>
        <w:lastRenderedPageBreak/>
        <w:t>kecil dari nilai rata-rata menunjukkan bahwa variasi data pada IOS baik.</w:t>
      </w:r>
    </w:p>
    <w:p w14:paraId="661A4EE1" w14:textId="77777777" w:rsidR="00A855BB" w:rsidRPr="000C4ECD" w:rsidRDefault="00A855BB" w:rsidP="000C4ECD">
      <w:pPr>
        <w:pStyle w:val="ListParagraph"/>
        <w:numPr>
          <w:ilvl w:val="0"/>
          <w:numId w:val="37"/>
        </w:numPr>
        <w:spacing w:before="60" w:after="0" w:line="240" w:lineRule="auto"/>
        <w:ind w:left="426"/>
        <w:jc w:val="both"/>
        <w:rPr>
          <w:rFonts w:ascii="Times New Roman" w:hAnsi="Times New Roman" w:cs="Times New Roman"/>
          <w:i/>
        </w:rPr>
      </w:pPr>
      <w:r w:rsidRPr="000C4ECD">
        <w:rPr>
          <w:rFonts w:ascii="Times New Roman" w:hAnsi="Times New Roman" w:cs="Times New Roman"/>
          <w:i/>
        </w:rPr>
        <w:t xml:space="preserve">Sales Growth </w:t>
      </w:r>
      <w:r w:rsidRPr="000C4ECD">
        <w:rPr>
          <w:rFonts w:ascii="Times New Roman" w:hAnsi="Times New Roman" w:cs="Times New Roman"/>
        </w:rPr>
        <w:t>(SG)</w:t>
      </w:r>
    </w:p>
    <w:p w14:paraId="1A5106FA" w14:textId="77777777" w:rsidR="00A855BB" w:rsidRPr="000C4ECD" w:rsidRDefault="00A855BB" w:rsidP="000C4ECD">
      <w:pPr>
        <w:pStyle w:val="ListParagraph"/>
        <w:spacing w:before="60" w:after="0" w:line="240" w:lineRule="auto"/>
        <w:ind w:left="426" w:firstLine="720"/>
        <w:jc w:val="both"/>
        <w:rPr>
          <w:rFonts w:ascii="Times New Roman" w:hAnsi="Times New Roman" w:cs="Times New Roman"/>
        </w:rPr>
      </w:pPr>
      <w:r w:rsidRPr="000C4ECD">
        <w:rPr>
          <w:rFonts w:ascii="Times New Roman" w:hAnsi="Times New Roman" w:cs="Times New Roman"/>
        </w:rPr>
        <w:t xml:space="preserve">Pada variabel SG, hasil statistik menunjukkan nilai minimum sebesar -0.72, yaitu PT Eureka Prima Jakarta Tbk pada tahun 2017. Nilai ini menunjukkan bahwa adanya penurunan penjualan dari PT Eureka Prima Jakarta Tbk pada tahun 2017 sebesar -0.72. Nilai maksimum SG adalah sebesar 6.64, yaitu PT Rista Bintang Mahkota Sejati Tbk pada tahun 2017. Nilai ini menunjukkan bahwa adanya peningkatan penjualan pada PT Rista Bintang Mahkota Sejati Tbk pada tahun 2017, yaitu sebesar 6.64. Nilai rata-rata SG perusahaan yang dijadikan sampel adalah sebesar </w:t>
      </w:r>
      <w:r w:rsidRPr="000C4ECD">
        <w:rPr>
          <w:rFonts w:ascii="Times New Roman" w:hAnsi="Times New Roman" w:cs="Times New Roman"/>
        </w:rPr>
        <w:lastRenderedPageBreak/>
        <w:t>0.1172, nilai ini menjelaskan bahwa rata-rata SG perusahaan yang dijadikan sampel selama tahun penelitian adalah sebesar 0.1172. Nilai standar deviasi sebesar 0.61756 menunjukkan bahwa nilai SG antara tahun penelitian dan selama satu tahun tersebut memiliki tingkat penyimpangan sebesar 0.61756. Nilai standar deviasi yang lebih tinggi dari nilai rata-rata menunjukkan bahwa variasi data SG kurang baik.</w:t>
      </w:r>
    </w:p>
    <w:p w14:paraId="31855440" w14:textId="77777777" w:rsidR="00A855BB" w:rsidRPr="000C4ECD" w:rsidRDefault="00A855BB" w:rsidP="000C4ECD">
      <w:pPr>
        <w:pStyle w:val="ListParagraph"/>
        <w:numPr>
          <w:ilvl w:val="0"/>
          <w:numId w:val="37"/>
        </w:numPr>
        <w:spacing w:before="60" w:after="0" w:line="240" w:lineRule="auto"/>
        <w:ind w:left="426"/>
        <w:jc w:val="both"/>
        <w:rPr>
          <w:rFonts w:ascii="Times New Roman" w:hAnsi="Times New Roman" w:cs="Times New Roman"/>
        </w:rPr>
      </w:pPr>
      <w:r w:rsidRPr="000C4ECD">
        <w:rPr>
          <w:rFonts w:ascii="Times New Roman" w:hAnsi="Times New Roman" w:cs="Times New Roman"/>
        </w:rPr>
        <w:t>Kebijakan Dividen</w:t>
      </w:r>
    </w:p>
    <w:p w14:paraId="62FDF443" w14:textId="77777777" w:rsidR="00A855BB" w:rsidRPr="000C4ECD" w:rsidRDefault="00A855BB" w:rsidP="000C4ECD">
      <w:pPr>
        <w:pStyle w:val="ListParagraph"/>
        <w:spacing w:before="60" w:after="0" w:line="240" w:lineRule="auto"/>
        <w:ind w:left="426" w:firstLine="720"/>
        <w:jc w:val="both"/>
        <w:rPr>
          <w:rFonts w:ascii="Times New Roman" w:hAnsi="Times New Roman" w:cs="Times New Roman"/>
        </w:rPr>
      </w:pPr>
      <w:r w:rsidRPr="000C4ECD">
        <w:rPr>
          <w:rFonts w:ascii="Times New Roman" w:hAnsi="Times New Roman" w:cs="Times New Roman"/>
        </w:rPr>
        <w:t>Pada variabel kebijakan dividen, pengukuran menggunakan dummy 1 untuk perusahaan yang membagikan dividend an 0 perusahaan yang tidak membagikan dividen. Berikut ini hasil statistik dari kebijakan dividen.</w:t>
      </w:r>
    </w:p>
    <w:p w14:paraId="5B8A73F6" w14:textId="77777777" w:rsidR="000C4ECD" w:rsidRDefault="000C4ECD" w:rsidP="00A855BB">
      <w:pPr>
        <w:pStyle w:val="4Tabel"/>
        <w:spacing w:before="60"/>
        <w:outlineLvl w:val="0"/>
        <w:rPr>
          <w:rFonts w:ascii="Times New Roman" w:hAnsi="Times New Roman"/>
          <w:b/>
          <w:color w:val="000000"/>
        </w:rPr>
        <w:sectPr w:rsidR="000C4ECD" w:rsidSect="000C4ECD">
          <w:type w:val="continuous"/>
          <w:pgSz w:w="11906" w:h="16838" w:code="9"/>
          <w:pgMar w:top="2268" w:right="1701" w:bottom="1701" w:left="2268" w:header="709" w:footer="709" w:gutter="0"/>
          <w:cols w:num="2" w:space="708"/>
          <w:titlePg/>
          <w:docGrid w:linePitch="360"/>
        </w:sectPr>
      </w:pPr>
    </w:p>
    <w:p w14:paraId="1F4E6A23" w14:textId="40E89DF9" w:rsidR="00A855BB" w:rsidRPr="000C4ECD" w:rsidRDefault="00A855BB" w:rsidP="000C4ECD">
      <w:pPr>
        <w:pStyle w:val="4Tabel"/>
        <w:spacing w:before="120" w:after="120" w:line="240" w:lineRule="auto"/>
        <w:outlineLvl w:val="0"/>
        <w:rPr>
          <w:rFonts w:ascii="Times New Roman" w:hAnsi="Times New Roman"/>
          <w:b/>
          <w:color w:val="000000"/>
          <w:sz w:val="22"/>
          <w:szCs w:val="22"/>
          <w:lang w:val="en-US"/>
        </w:rPr>
      </w:pPr>
      <w:r w:rsidRPr="000C4ECD">
        <w:rPr>
          <w:rFonts w:ascii="Times New Roman" w:hAnsi="Times New Roman"/>
          <w:b/>
          <w:color w:val="000000"/>
          <w:sz w:val="22"/>
          <w:szCs w:val="22"/>
        </w:rPr>
        <w:lastRenderedPageBreak/>
        <w:t xml:space="preserve">Tabel </w:t>
      </w:r>
      <w:r w:rsidR="000C4ECD" w:rsidRPr="000C4ECD">
        <w:rPr>
          <w:rFonts w:ascii="Times New Roman" w:hAnsi="Times New Roman"/>
          <w:b/>
          <w:color w:val="000000"/>
          <w:sz w:val="22"/>
          <w:szCs w:val="22"/>
          <w:lang w:val="en-US"/>
        </w:rPr>
        <w:t>6</w:t>
      </w:r>
      <w:r w:rsidR="000C4ECD">
        <w:rPr>
          <w:rFonts w:ascii="Times New Roman" w:hAnsi="Times New Roman"/>
          <w:b/>
          <w:color w:val="000000"/>
          <w:sz w:val="22"/>
          <w:szCs w:val="22"/>
          <w:lang w:val="en-US"/>
        </w:rPr>
        <w:t xml:space="preserve"> </w:t>
      </w:r>
      <w:r w:rsidRPr="000C4ECD">
        <w:rPr>
          <w:rFonts w:ascii="Times New Roman" w:hAnsi="Times New Roman"/>
          <w:b/>
          <w:color w:val="000000"/>
          <w:sz w:val="22"/>
          <w:szCs w:val="22"/>
        </w:rPr>
        <w:t>Statistik Kebijakan Dividen</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09"/>
        <w:gridCol w:w="2360"/>
        <w:gridCol w:w="1122"/>
        <w:gridCol w:w="987"/>
        <w:gridCol w:w="1343"/>
        <w:gridCol w:w="1416"/>
      </w:tblGrid>
      <w:tr w:rsidR="00A855BB" w:rsidRPr="00FC7153" w14:paraId="2CBC666B" w14:textId="77777777" w:rsidTr="000C4ECD">
        <w:trPr>
          <w:cantSplit/>
          <w:jc w:val="center"/>
        </w:trPr>
        <w:tc>
          <w:tcPr>
            <w:tcW w:w="5000" w:type="pct"/>
            <w:gridSpan w:val="6"/>
            <w:tcBorders>
              <w:top w:val="nil"/>
              <w:left w:val="nil"/>
              <w:bottom w:val="nil"/>
              <w:right w:val="nil"/>
            </w:tcBorders>
            <w:shd w:val="clear" w:color="auto" w:fill="FFFFFF"/>
            <w:vAlign w:val="center"/>
          </w:tcPr>
          <w:p w14:paraId="1E4A8AD2"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010205"/>
              </w:rPr>
            </w:pPr>
            <w:r w:rsidRPr="00FC7153">
              <w:rPr>
                <w:rFonts w:ascii="Arial" w:hAnsi="Arial" w:cs="Arial"/>
                <w:b/>
                <w:bCs/>
                <w:color w:val="010205"/>
              </w:rPr>
              <w:t>Kebijakan Dividen</w:t>
            </w:r>
          </w:p>
        </w:tc>
      </w:tr>
      <w:tr w:rsidR="00A855BB" w:rsidRPr="00FC7153" w14:paraId="4DE4D334" w14:textId="77777777" w:rsidTr="000C4ECD">
        <w:trPr>
          <w:cantSplit/>
          <w:jc w:val="center"/>
        </w:trPr>
        <w:tc>
          <w:tcPr>
            <w:tcW w:w="1933" w:type="pct"/>
            <w:gridSpan w:val="2"/>
            <w:tcBorders>
              <w:top w:val="nil"/>
              <w:left w:val="nil"/>
              <w:bottom w:val="single" w:sz="8" w:space="0" w:color="152935"/>
              <w:right w:val="nil"/>
            </w:tcBorders>
            <w:shd w:val="clear" w:color="auto" w:fill="FFFFFF"/>
            <w:vAlign w:val="bottom"/>
          </w:tcPr>
          <w:p w14:paraId="52B1DF53"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c>
          <w:tcPr>
            <w:tcW w:w="707" w:type="pct"/>
            <w:tcBorders>
              <w:top w:val="nil"/>
              <w:left w:val="nil"/>
              <w:bottom w:val="single" w:sz="8" w:space="0" w:color="152935"/>
              <w:right w:val="single" w:sz="8" w:space="0" w:color="E0E0E0"/>
            </w:tcBorders>
            <w:shd w:val="clear" w:color="auto" w:fill="FFFFFF"/>
            <w:vAlign w:val="bottom"/>
          </w:tcPr>
          <w:p w14:paraId="0CD165CC"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Frequency</w:t>
            </w:r>
          </w:p>
        </w:tc>
        <w:tc>
          <w:tcPr>
            <w:tcW w:w="622" w:type="pct"/>
            <w:tcBorders>
              <w:top w:val="nil"/>
              <w:left w:val="single" w:sz="8" w:space="0" w:color="E0E0E0"/>
              <w:bottom w:val="single" w:sz="8" w:space="0" w:color="152935"/>
              <w:right w:val="single" w:sz="8" w:space="0" w:color="E0E0E0"/>
            </w:tcBorders>
            <w:shd w:val="clear" w:color="auto" w:fill="FFFFFF"/>
            <w:vAlign w:val="bottom"/>
          </w:tcPr>
          <w:p w14:paraId="583AF323"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Percent</w:t>
            </w:r>
          </w:p>
        </w:tc>
        <w:tc>
          <w:tcPr>
            <w:tcW w:w="846" w:type="pct"/>
            <w:tcBorders>
              <w:top w:val="nil"/>
              <w:left w:val="single" w:sz="8" w:space="0" w:color="E0E0E0"/>
              <w:bottom w:val="single" w:sz="8" w:space="0" w:color="152935"/>
              <w:right w:val="single" w:sz="8" w:space="0" w:color="E0E0E0"/>
            </w:tcBorders>
            <w:shd w:val="clear" w:color="auto" w:fill="FFFFFF"/>
            <w:vAlign w:val="bottom"/>
          </w:tcPr>
          <w:p w14:paraId="688E701C"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Valid Percent</w:t>
            </w:r>
          </w:p>
        </w:tc>
        <w:tc>
          <w:tcPr>
            <w:tcW w:w="892" w:type="pct"/>
            <w:tcBorders>
              <w:top w:val="nil"/>
              <w:left w:val="single" w:sz="8" w:space="0" w:color="E0E0E0"/>
              <w:bottom w:val="single" w:sz="8" w:space="0" w:color="152935"/>
              <w:right w:val="nil"/>
            </w:tcBorders>
            <w:shd w:val="clear" w:color="auto" w:fill="FFFFFF"/>
            <w:vAlign w:val="bottom"/>
          </w:tcPr>
          <w:p w14:paraId="3B6FDFAD"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Cumulative Percent</w:t>
            </w:r>
          </w:p>
        </w:tc>
      </w:tr>
      <w:tr w:rsidR="00A855BB" w:rsidRPr="00FC7153" w14:paraId="1CB8D214" w14:textId="77777777" w:rsidTr="000C4ECD">
        <w:trPr>
          <w:cantSplit/>
          <w:jc w:val="center"/>
        </w:trPr>
        <w:tc>
          <w:tcPr>
            <w:tcW w:w="446" w:type="pct"/>
            <w:vMerge w:val="restart"/>
            <w:tcBorders>
              <w:top w:val="single" w:sz="8" w:space="0" w:color="152935"/>
              <w:left w:val="nil"/>
              <w:bottom w:val="single" w:sz="8" w:space="0" w:color="152935"/>
              <w:right w:val="nil"/>
            </w:tcBorders>
            <w:shd w:val="clear" w:color="auto" w:fill="E0E0E0"/>
          </w:tcPr>
          <w:p w14:paraId="5E87462F"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Valid</w:t>
            </w:r>
          </w:p>
        </w:tc>
        <w:tc>
          <w:tcPr>
            <w:tcW w:w="1487" w:type="pct"/>
            <w:tcBorders>
              <w:top w:val="single" w:sz="8" w:space="0" w:color="152935"/>
              <w:left w:val="nil"/>
              <w:bottom w:val="single" w:sz="8" w:space="0" w:color="AEAEAE"/>
              <w:right w:val="nil"/>
            </w:tcBorders>
            <w:shd w:val="clear" w:color="auto" w:fill="E0E0E0"/>
          </w:tcPr>
          <w:p w14:paraId="069C602E"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Tidak Membagikan Dividen</w:t>
            </w:r>
          </w:p>
        </w:tc>
        <w:tc>
          <w:tcPr>
            <w:tcW w:w="707" w:type="pct"/>
            <w:tcBorders>
              <w:top w:val="single" w:sz="8" w:space="0" w:color="152935"/>
              <w:left w:val="nil"/>
              <w:bottom w:val="single" w:sz="8" w:space="0" w:color="AEAEAE"/>
              <w:right w:val="single" w:sz="8" w:space="0" w:color="E0E0E0"/>
            </w:tcBorders>
            <w:shd w:val="clear" w:color="auto" w:fill="FFFFFF"/>
          </w:tcPr>
          <w:p w14:paraId="382275CA"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59</w:t>
            </w:r>
          </w:p>
        </w:tc>
        <w:tc>
          <w:tcPr>
            <w:tcW w:w="622" w:type="pct"/>
            <w:tcBorders>
              <w:top w:val="single" w:sz="8" w:space="0" w:color="152935"/>
              <w:left w:val="single" w:sz="8" w:space="0" w:color="E0E0E0"/>
              <w:bottom w:val="single" w:sz="8" w:space="0" w:color="AEAEAE"/>
              <w:right w:val="single" w:sz="8" w:space="0" w:color="E0E0E0"/>
            </w:tcBorders>
            <w:shd w:val="clear" w:color="auto" w:fill="FFFFFF"/>
          </w:tcPr>
          <w:p w14:paraId="1D0D9F40"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37.8</w:t>
            </w:r>
          </w:p>
        </w:tc>
        <w:tc>
          <w:tcPr>
            <w:tcW w:w="846" w:type="pct"/>
            <w:tcBorders>
              <w:top w:val="single" w:sz="8" w:space="0" w:color="152935"/>
              <w:left w:val="single" w:sz="8" w:space="0" w:color="E0E0E0"/>
              <w:bottom w:val="single" w:sz="8" w:space="0" w:color="AEAEAE"/>
              <w:right w:val="single" w:sz="8" w:space="0" w:color="E0E0E0"/>
            </w:tcBorders>
            <w:shd w:val="clear" w:color="auto" w:fill="FFFFFF"/>
          </w:tcPr>
          <w:p w14:paraId="2EA31E10"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37.8</w:t>
            </w:r>
          </w:p>
        </w:tc>
        <w:tc>
          <w:tcPr>
            <w:tcW w:w="892" w:type="pct"/>
            <w:tcBorders>
              <w:top w:val="single" w:sz="8" w:space="0" w:color="152935"/>
              <w:left w:val="single" w:sz="8" w:space="0" w:color="E0E0E0"/>
              <w:bottom w:val="single" w:sz="8" w:space="0" w:color="AEAEAE"/>
              <w:right w:val="nil"/>
            </w:tcBorders>
            <w:shd w:val="clear" w:color="auto" w:fill="FFFFFF"/>
          </w:tcPr>
          <w:p w14:paraId="42C50E0D"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37.8</w:t>
            </w:r>
          </w:p>
        </w:tc>
      </w:tr>
      <w:tr w:rsidR="00A855BB" w:rsidRPr="00FC7153" w14:paraId="11C0299A" w14:textId="77777777" w:rsidTr="000C4ECD">
        <w:trPr>
          <w:cantSplit/>
          <w:jc w:val="center"/>
        </w:trPr>
        <w:tc>
          <w:tcPr>
            <w:tcW w:w="446" w:type="pct"/>
            <w:vMerge/>
            <w:tcBorders>
              <w:top w:val="single" w:sz="8" w:space="0" w:color="152935"/>
              <w:left w:val="nil"/>
              <w:bottom w:val="single" w:sz="8" w:space="0" w:color="152935"/>
              <w:right w:val="nil"/>
            </w:tcBorders>
            <w:shd w:val="clear" w:color="auto" w:fill="E0E0E0"/>
          </w:tcPr>
          <w:p w14:paraId="79601C6F"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487" w:type="pct"/>
            <w:tcBorders>
              <w:top w:val="single" w:sz="8" w:space="0" w:color="AEAEAE"/>
              <w:left w:val="nil"/>
              <w:bottom w:val="single" w:sz="8" w:space="0" w:color="AEAEAE"/>
              <w:right w:val="nil"/>
            </w:tcBorders>
            <w:shd w:val="clear" w:color="auto" w:fill="E0E0E0"/>
          </w:tcPr>
          <w:p w14:paraId="772FBFFD"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Membagikan Dividen</w:t>
            </w:r>
          </w:p>
        </w:tc>
        <w:tc>
          <w:tcPr>
            <w:tcW w:w="707" w:type="pct"/>
            <w:tcBorders>
              <w:top w:val="single" w:sz="8" w:space="0" w:color="AEAEAE"/>
              <w:left w:val="nil"/>
              <w:bottom w:val="single" w:sz="8" w:space="0" w:color="AEAEAE"/>
              <w:right w:val="single" w:sz="8" w:space="0" w:color="E0E0E0"/>
            </w:tcBorders>
            <w:shd w:val="clear" w:color="auto" w:fill="FFFFFF"/>
          </w:tcPr>
          <w:p w14:paraId="7DE53BE0"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97</w:t>
            </w:r>
          </w:p>
        </w:tc>
        <w:tc>
          <w:tcPr>
            <w:tcW w:w="622" w:type="pct"/>
            <w:tcBorders>
              <w:top w:val="single" w:sz="8" w:space="0" w:color="AEAEAE"/>
              <w:left w:val="single" w:sz="8" w:space="0" w:color="E0E0E0"/>
              <w:bottom w:val="single" w:sz="8" w:space="0" w:color="AEAEAE"/>
              <w:right w:val="single" w:sz="8" w:space="0" w:color="E0E0E0"/>
            </w:tcBorders>
            <w:shd w:val="clear" w:color="auto" w:fill="FFFFFF"/>
          </w:tcPr>
          <w:p w14:paraId="5E370106"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62.2</w:t>
            </w:r>
          </w:p>
        </w:tc>
        <w:tc>
          <w:tcPr>
            <w:tcW w:w="846" w:type="pct"/>
            <w:tcBorders>
              <w:top w:val="single" w:sz="8" w:space="0" w:color="AEAEAE"/>
              <w:left w:val="single" w:sz="8" w:space="0" w:color="E0E0E0"/>
              <w:bottom w:val="single" w:sz="8" w:space="0" w:color="AEAEAE"/>
              <w:right w:val="single" w:sz="8" w:space="0" w:color="E0E0E0"/>
            </w:tcBorders>
            <w:shd w:val="clear" w:color="auto" w:fill="FFFFFF"/>
          </w:tcPr>
          <w:p w14:paraId="7F2F3EBC"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62.2</w:t>
            </w:r>
          </w:p>
        </w:tc>
        <w:tc>
          <w:tcPr>
            <w:tcW w:w="892" w:type="pct"/>
            <w:tcBorders>
              <w:top w:val="single" w:sz="8" w:space="0" w:color="AEAEAE"/>
              <w:left w:val="single" w:sz="8" w:space="0" w:color="E0E0E0"/>
              <w:bottom w:val="single" w:sz="8" w:space="0" w:color="AEAEAE"/>
              <w:right w:val="nil"/>
            </w:tcBorders>
            <w:shd w:val="clear" w:color="auto" w:fill="FFFFFF"/>
          </w:tcPr>
          <w:p w14:paraId="5286A04A"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100.0</w:t>
            </w:r>
          </w:p>
        </w:tc>
      </w:tr>
      <w:tr w:rsidR="00A855BB" w:rsidRPr="00FC7153" w14:paraId="57F54FF1" w14:textId="77777777" w:rsidTr="000C4ECD">
        <w:trPr>
          <w:cantSplit/>
          <w:jc w:val="center"/>
        </w:trPr>
        <w:tc>
          <w:tcPr>
            <w:tcW w:w="446" w:type="pct"/>
            <w:vMerge/>
            <w:tcBorders>
              <w:top w:val="single" w:sz="8" w:space="0" w:color="152935"/>
              <w:left w:val="nil"/>
              <w:bottom w:val="single" w:sz="8" w:space="0" w:color="152935"/>
              <w:right w:val="nil"/>
            </w:tcBorders>
            <w:shd w:val="clear" w:color="auto" w:fill="E0E0E0"/>
          </w:tcPr>
          <w:p w14:paraId="1408AFF2"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487" w:type="pct"/>
            <w:tcBorders>
              <w:top w:val="single" w:sz="8" w:space="0" w:color="AEAEAE"/>
              <w:left w:val="nil"/>
              <w:bottom w:val="single" w:sz="8" w:space="0" w:color="152935"/>
              <w:right w:val="nil"/>
            </w:tcBorders>
            <w:shd w:val="clear" w:color="auto" w:fill="E0E0E0"/>
          </w:tcPr>
          <w:p w14:paraId="2C5296D4"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Total</w:t>
            </w:r>
          </w:p>
        </w:tc>
        <w:tc>
          <w:tcPr>
            <w:tcW w:w="707" w:type="pct"/>
            <w:tcBorders>
              <w:top w:val="single" w:sz="8" w:space="0" w:color="AEAEAE"/>
              <w:left w:val="nil"/>
              <w:bottom w:val="single" w:sz="8" w:space="0" w:color="152935"/>
              <w:right w:val="single" w:sz="8" w:space="0" w:color="E0E0E0"/>
            </w:tcBorders>
            <w:shd w:val="clear" w:color="auto" w:fill="FFFFFF"/>
          </w:tcPr>
          <w:p w14:paraId="77711A87"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156</w:t>
            </w:r>
          </w:p>
        </w:tc>
        <w:tc>
          <w:tcPr>
            <w:tcW w:w="622" w:type="pct"/>
            <w:tcBorders>
              <w:top w:val="single" w:sz="8" w:space="0" w:color="AEAEAE"/>
              <w:left w:val="single" w:sz="8" w:space="0" w:color="E0E0E0"/>
              <w:bottom w:val="single" w:sz="8" w:space="0" w:color="152935"/>
              <w:right w:val="single" w:sz="8" w:space="0" w:color="E0E0E0"/>
            </w:tcBorders>
            <w:shd w:val="clear" w:color="auto" w:fill="FFFFFF"/>
          </w:tcPr>
          <w:p w14:paraId="4913B33D"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100.0</w:t>
            </w:r>
          </w:p>
        </w:tc>
        <w:tc>
          <w:tcPr>
            <w:tcW w:w="846" w:type="pct"/>
            <w:tcBorders>
              <w:top w:val="single" w:sz="8" w:space="0" w:color="AEAEAE"/>
              <w:left w:val="single" w:sz="8" w:space="0" w:color="E0E0E0"/>
              <w:bottom w:val="single" w:sz="8" w:space="0" w:color="152935"/>
              <w:right w:val="single" w:sz="8" w:space="0" w:color="E0E0E0"/>
            </w:tcBorders>
            <w:shd w:val="clear" w:color="auto" w:fill="FFFFFF"/>
          </w:tcPr>
          <w:p w14:paraId="13D0114A"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100.0</w:t>
            </w:r>
          </w:p>
        </w:tc>
        <w:tc>
          <w:tcPr>
            <w:tcW w:w="892" w:type="pct"/>
            <w:tcBorders>
              <w:top w:val="single" w:sz="8" w:space="0" w:color="AEAEAE"/>
              <w:left w:val="single" w:sz="8" w:space="0" w:color="E0E0E0"/>
              <w:bottom w:val="single" w:sz="8" w:space="0" w:color="152935"/>
              <w:right w:val="nil"/>
            </w:tcBorders>
            <w:shd w:val="clear" w:color="auto" w:fill="FFFFFF"/>
            <w:vAlign w:val="center"/>
          </w:tcPr>
          <w:p w14:paraId="30340D77"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r>
    </w:tbl>
    <w:p w14:paraId="49C7CCE4" w14:textId="77777777" w:rsidR="000C4ECD" w:rsidRDefault="000C4ECD" w:rsidP="000C4ECD">
      <w:pPr>
        <w:spacing w:before="60" w:after="0" w:line="240" w:lineRule="auto"/>
        <w:jc w:val="both"/>
        <w:rPr>
          <w:rFonts w:ascii="Times New Roman" w:hAnsi="Times New Roman" w:cs="Times New Roman"/>
        </w:rPr>
        <w:sectPr w:rsidR="000C4ECD" w:rsidSect="00661DEF">
          <w:type w:val="continuous"/>
          <w:pgSz w:w="11906" w:h="16838" w:code="9"/>
          <w:pgMar w:top="2268" w:right="1701" w:bottom="1701" w:left="2268" w:header="709" w:footer="709" w:gutter="0"/>
          <w:cols w:space="708"/>
          <w:titlePg/>
          <w:docGrid w:linePitch="360"/>
        </w:sectPr>
      </w:pPr>
    </w:p>
    <w:p w14:paraId="7908B5DA" w14:textId="2D484D3C" w:rsidR="00A855BB" w:rsidRPr="000C4ECD" w:rsidRDefault="00A855BB" w:rsidP="000C4ECD">
      <w:pPr>
        <w:spacing w:before="60" w:after="0" w:line="240" w:lineRule="auto"/>
        <w:jc w:val="both"/>
        <w:rPr>
          <w:rFonts w:ascii="Times New Roman" w:hAnsi="Times New Roman" w:cs="Times New Roman"/>
        </w:rPr>
      </w:pPr>
      <w:r w:rsidRPr="000C4ECD">
        <w:rPr>
          <w:rFonts w:ascii="Times New Roman" w:hAnsi="Times New Roman" w:cs="Times New Roman"/>
        </w:rPr>
        <w:lastRenderedPageBreak/>
        <w:t>Sumber: data diolah dengan SPSS 25 (2020)</w:t>
      </w:r>
    </w:p>
    <w:p w14:paraId="5E355C36" w14:textId="77777777" w:rsidR="00A855BB" w:rsidRPr="000C4ECD" w:rsidRDefault="00A855BB" w:rsidP="000C4ECD">
      <w:pPr>
        <w:spacing w:before="60" w:after="120" w:line="240" w:lineRule="auto"/>
        <w:ind w:firstLine="426"/>
        <w:jc w:val="both"/>
        <w:rPr>
          <w:rFonts w:ascii="Times New Roman" w:hAnsi="Times New Roman" w:cs="Times New Roman"/>
        </w:rPr>
      </w:pPr>
      <w:r w:rsidRPr="000C4ECD">
        <w:rPr>
          <w:rFonts w:ascii="Times New Roman" w:hAnsi="Times New Roman" w:cs="Times New Roman"/>
        </w:rPr>
        <w:t>Berdasarkan tabel diatas, dapat dilihat bahwa terdapat 97 perusahaan atau 62.2% dari total perusahaan yang membagikan dividen dan 59 perusahaan atau 37.8% dari total perusahaan yang tidak membagikan dividen.</w:t>
      </w:r>
    </w:p>
    <w:p w14:paraId="401F72BC" w14:textId="77777777" w:rsidR="00A855BB" w:rsidRPr="000C4ECD" w:rsidRDefault="00A855BB" w:rsidP="000C4ECD">
      <w:pPr>
        <w:spacing w:before="60" w:after="0" w:line="240" w:lineRule="auto"/>
        <w:jc w:val="both"/>
        <w:rPr>
          <w:rFonts w:ascii="Times New Roman" w:hAnsi="Times New Roman" w:cs="Times New Roman"/>
          <w:b/>
        </w:rPr>
      </w:pPr>
      <w:r w:rsidRPr="000C4ECD">
        <w:rPr>
          <w:rFonts w:ascii="Times New Roman" w:hAnsi="Times New Roman" w:cs="Times New Roman"/>
          <w:b/>
        </w:rPr>
        <w:t>Pengujian Asumsi Klasik</w:t>
      </w:r>
    </w:p>
    <w:p w14:paraId="11817E73" w14:textId="77777777" w:rsidR="00A855BB" w:rsidRPr="000C4ECD" w:rsidRDefault="00A855BB" w:rsidP="000C4ECD">
      <w:pPr>
        <w:spacing w:after="120" w:line="240" w:lineRule="auto"/>
        <w:ind w:firstLine="720"/>
        <w:jc w:val="both"/>
        <w:rPr>
          <w:rFonts w:ascii="Times New Roman" w:hAnsi="Times New Roman" w:cs="Times New Roman"/>
          <w:b/>
        </w:rPr>
      </w:pPr>
      <w:r w:rsidRPr="000C4ECD">
        <w:rPr>
          <w:rFonts w:ascii="Times New Roman" w:hAnsi="Times New Roman" w:cs="Times New Roman"/>
        </w:rPr>
        <w:t>Sebelum dilakukan pengujian regresi terlebih dahulu dilakukan pengujian pelanggaran asumsi klasik untuk model yang digunakan dalam penelitian.</w:t>
      </w:r>
    </w:p>
    <w:p w14:paraId="2FDCC7B0" w14:textId="77777777" w:rsidR="00A855BB" w:rsidRPr="000C4ECD" w:rsidRDefault="00A855BB" w:rsidP="000C4ECD">
      <w:pPr>
        <w:spacing w:after="0" w:line="240" w:lineRule="auto"/>
        <w:rPr>
          <w:rFonts w:ascii="Times New Roman" w:hAnsi="Times New Roman" w:cs="Times New Roman"/>
          <w:b/>
        </w:rPr>
      </w:pPr>
      <w:r w:rsidRPr="000C4ECD">
        <w:rPr>
          <w:rFonts w:ascii="Times New Roman" w:hAnsi="Times New Roman" w:cs="Times New Roman"/>
          <w:b/>
        </w:rPr>
        <w:t>Hasil Uji Normalitas</w:t>
      </w:r>
    </w:p>
    <w:p w14:paraId="179C0553" w14:textId="77777777" w:rsidR="000C4ECD" w:rsidRDefault="00A855BB" w:rsidP="000C4ECD">
      <w:pPr>
        <w:spacing w:before="60" w:after="0" w:line="240" w:lineRule="auto"/>
        <w:ind w:firstLine="720"/>
        <w:jc w:val="both"/>
        <w:rPr>
          <w:rFonts w:ascii="Times New Roman" w:hAnsi="Times New Roman" w:cs="Times New Roman"/>
        </w:rPr>
        <w:sectPr w:rsidR="000C4ECD" w:rsidSect="000C4ECD">
          <w:type w:val="continuous"/>
          <w:pgSz w:w="11906" w:h="16838" w:code="9"/>
          <w:pgMar w:top="2268" w:right="1701" w:bottom="1701" w:left="2268" w:header="709" w:footer="709" w:gutter="0"/>
          <w:cols w:num="2" w:space="708"/>
          <w:titlePg/>
          <w:docGrid w:linePitch="360"/>
        </w:sectPr>
      </w:pPr>
      <w:r w:rsidRPr="000C4ECD">
        <w:rPr>
          <w:rFonts w:ascii="Times New Roman" w:hAnsi="Times New Roman" w:cs="Times New Roman"/>
        </w:rPr>
        <w:t xml:space="preserve">Dalam penelitian ini pengujian normalitas menggunakan metode </w:t>
      </w:r>
      <w:r w:rsidRPr="000C4ECD">
        <w:rPr>
          <w:rFonts w:ascii="Times New Roman" w:hAnsi="Times New Roman" w:cs="Times New Roman"/>
        </w:rPr>
        <w:lastRenderedPageBreak/>
        <w:t xml:space="preserve">Kolmogorov Smirnov (KS). Pengujian normalitas ini dilakukan terhadap model regresi antara variabel </w:t>
      </w:r>
      <w:r w:rsidRPr="000C4ECD">
        <w:rPr>
          <w:rFonts w:ascii="Times New Roman" w:hAnsi="Times New Roman" w:cs="Times New Roman"/>
          <w:bCs/>
          <w:i/>
          <w:iCs/>
          <w:color w:val="0D0D0D"/>
        </w:rPr>
        <w:t xml:space="preserve">enterprise risk management </w:t>
      </w:r>
      <w:r w:rsidRPr="000C4ECD">
        <w:rPr>
          <w:rFonts w:ascii="Times New Roman" w:hAnsi="Times New Roman" w:cs="Times New Roman"/>
          <w:bCs/>
          <w:iCs/>
          <w:color w:val="0D0D0D"/>
        </w:rPr>
        <w:t xml:space="preserve">(ERM), ukuran perusahaan, kebijakan dividen, </w:t>
      </w:r>
      <w:r w:rsidRPr="000C4ECD">
        <w:rPr>
          <w:rFonts w:ascii="Times New Roman" w:hAnsi="Times New Roman" w:cs="Times New Roman"/>
          <w:bCs/>
          <w:i/>
          <w:iCs/>
          <w:color w:val="0D0D0D"/>
        </w:rPr>
        <w:t>investment of opportunity set</w:t>
      </w:r>
      <w:r w:rsidRPr="000C4ECD">
        <w:rPr>
          <w:rFonts w:ascii="Times New Roman" w:hAnsi="Times New Roman" w:cs="Times New Roman"/>
          <w:bCs/>
          <w:iCs/>
          <w:color w:val="0D0D0D"/>
        </w:rPr>
        <w:t xml:space="preserve">, dan </w:t>
      </w:r>
      <w:r w:rsidRPr="000C4ECD">
        <w:rPr>
          <w:rFonts w:ascii="Times New Roman" w:hAnsi="Times New Roman" w:cs="Times New Roman"/>
          <w:bCs/>
          <w:i/>
          <w:iCs/>
          <w:color w:val="0D0D0D"/>
        </w:rPr>
        <w:t>sales growth</w:t>
      </w:r>
      <w:r w:rsidRPr="000C4ECD">
        <w:rPr>
          <w:rFonts w:ascii="Times New Roman" w:hAnsi="Times New Roman" w:cs="Times New Roman"/>
          <w:bCs/>
          <w:iCs/>
          <w:color w:val="0D0D0D"/>
        </w:rPr>
        <w:t xml:space="preserve"> terhadap nilai perusahaan</w:t>
      </w:r>
      <w:r w:rsidRPr="000C4ECD">
        <w:rPr>
          <w:rFonts w:ascii="Times New Roman" w:hAnsi="Times New Roman" w:cs="Times New Roman"/>
          <w:i/>
        </w:rPr>
        <w:t>.</w:t>
      </w:r>
      <w:r w:rsidRPr="000C4ECD">
        <w:rPr>
          <w:rFonts w:ascii="Times New Roman" w:hAnsi="Times New Roman" w:cs="Times New Roman"/>
        </w:rPr>
        <w:t xml:space="preserve"> Menurut metode Kolmogorov Smirnov (KS), suatu data dalam model analisis dikatakan mengikuti sebaran normal jika nilai KS hitung lebih kecil dari KS tabel atau nilai signifikansinya lebih besar dari alpha 5%, dan sebaliknya suatu data dikatakan tidak mengikuti sebaran normal jika nilai KS hitung lebih besar dari KS tabel atau nilai signifikansinya lebih kecil dari alpha 5%.</w:t>
      </w:r>
    </w:p>
    <w:p w14:paraId="43E57079" w14:textId="110C155B" w:rsidR="00A855BB" w:rsidRDefault="00A855BB" w:rsidP="000C4ECD">
      <w:pPr>
        <w:spacing w:before="6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4EFF9FC0" w14:textId="2F92C253" w:rsidR="00A855BB" w:rsidRPr="000C4ECD" w:rsidRDefault="00A855BB" w:rsidP="000C4ECD">
      <w:pPr>
        <w:pStyle w:val="4Tabel"/>
        <w:spacing w:before="60"/>
        <w:outlineLvl w:val="0"/>
        <w:rPr>
          <w:rFonts w:ascii="Times New Roman" w:hAnsi="Times New Roman"/>
          <w:b/>
          <w:color w:val="000000"/>
          <w:sz w:val="22"/>
          <w:szCs w:val="22"/>
          <w:lang w:val="en-US"/>
        </w:rPr>
      </w:pPr>
      <w:r w:rsidRPr="000C4ECD">
        <w:rPr>
          <w:rFonts w:ascii="Times New Roman" w:hAnsi="Times New Roman"/>
          <w:b/>
          <w:color w:val="000000"/>
          <w:sz w:val="22"/>
          <w:szCs w:val="22"/>
        </w:rPr>
        <w:lastRenderedPageBreak/>
        <w:t xml:space="preserve">Tabel </w:t>
      </w:r>
      <w:r w:rsidR="000C4ECD" w:rsidRPr="000C4ECD">
        <w:rPr>
          <w:rFonts w:ascii="Times New Roman" w:hAnsi="Times New Roman"/>
          <w:b/>
          <w:color w:val="000000"/>
          <w:sz w:val="22"/>
          <w:szCs w:val="22"/>
          <w:lang w:val="en-US"/>
        </w:rPr>
        <w:t xml:space="preserve">7 </w:t>
      </w:r>
      <w:r w:rsidRPr="000C4ECD">
        <w:rPr>
          <w:rFonts w:ascii="Times New Roman" w:hAnsi="Times New Roman"/>
          <w:b/>
          <w:color w:val="000000"/>
          <w:sz w:val="22"/>
          <w:szCs w:val="22"/>
        </w:rPr>
        <w:t>Uji Normalitas</w:t>
      </w:r>
    </w:p>
    <w:tbl>
      <w:tblPr>
        <w:tblW w:w="5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A855BB" w:rsidRPr="00FC7153" w14:paraId="073DC92B" w14:textId="77777777" w:rsidTr="00A855BB">
        <w:trPr>
          <w:cantSplit/>
          <w:jc w:val="center"/>
        </w:trPr>
        <w:tc>
          <w:tcPr>
            <w:tcW w:w="5364" w:type="dxa"/>
            <w:gridSpan w:val="3"/>
            <w:tcBorders>
              <w:top w:val="nil"/>
              <w:left w:val="nil"/>
              <w:bottom w:val="nil"/>
              <w:right w:val="nil"/>
            </w:tcBorders>
            <w:shd w:val="clear" w:color="auto" w:fill="FFFFFF"/>
            <w:vAlign w:val="center"/>
          </w:tcPr>
          <w:p w14:paraId="3FA0648A"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010205"/>
              </w:rPr>
            </w:pPr>
            <w:r w:rsidRPr="00FC7153">
              <w:rPr>
                <w:rFonts w:ascii="Arial" w:hAnsi="Arial" w:cs="Arial"/>
                <w:b/>
                <w:bCs/>
                <w:color w:val="010205"/>
              </w:rPr>
              <w:t>One-Sample Kolmogorov-Smirnov Test</w:t>
            </w:r>
          </w:p>
        </w:tc>
      </w:tr>
      <w:tr w:rsidR="00A855BB" w:rsidRPr="00FC7153" w14:paraId="0CA56C93" w14:textId="77777777" w:rsidTr="00A855BB">
        <w:trPr>
          <w:cantSplit/>
          <w:jc w:val="center"/>
        </w:trPr>
        <w:tc>
          <w:tcPr>
            <w:tcW w:w="3889" w:type="dxa"/>
            <w:gridSpan w:val="2"/>
            <w:tcBorders>
              <w:top w:val="nil"/>
              <w:left w:val="nil"/>
              <w:bottom w:val="single" w:sz="8" w:space="0" w:color="152935"/>
              <w:right w:val="nil"/>
            </w:tcBorders>
            <w:shd w:val="clear" w:color="auto" w:fill="FFFFFF"/>
            <w:vAlign w:val="bottom"/>
          </w:tcPr>
          <w:p w14:paraId="685B3196"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14:paraId="0D8A45D3"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Unstandardized Residual</w:t>
            </w:r>
          </w:p>
        </w:tc>
      </w:tr>
      <w:tr w:rsidR="00A855BB" w:rsidRPr="00FC7153" w14:paraId="2A9C6CCB" w14:textId="77777777" w:rsidTr="00A855BB">
        <w:trPr>
          <w:cantSplit/>
          <w:jc w:val="center"/>
        </w:trPr>
        <w:tc>
          <w:tcPr>
            <w:tcW w:w="3889" w:type="dxa"/>
            <w:gridSpan w:val="2"/>
            <w:tcBorders>
              <w:top w:val="single" w:sz="8" w:space="0" w:color="152935"/>
              <w:left w:val="nil"/>
              <w:bottom w:val="single" w:sz="8" w:space="0" w:color="AEAEAE"/>
              <w:right w:val="nil"/>
            </w:tcBorders>
            <w:shd w:val="clear" w:color="auto" w:fill="E0E0E0"/>
          </w:tcPr>
          <w:p w14:paraId="4142EA5E"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N</w:t>
            </w:r>
          </w:p>
        </w:tc>
        <w:tc>
          <w:tcPr>
            <w:tcW w:w="1475" w:type="dxa"/>
            <w:tcBorders>
              <w:top w:val="single" w:sz="8" w:space="0" w:color="152935"/>
              <w:left w:val="nil"/>
              <w:bottom w:val="single" w:sz="8" w:space="0" w:color="AEAEAE"/>
              <w:right w:val="nil"/>
            </w:tcBorders>
            <w:shd w:val="clear" w:color="auto" w:fill="FFFFFF"/>
          </w:tcPr>
          <w:p w14:paraId="3F25DD02"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156</w:t>
            </w:r>
          </w:p>
        </w:tc>
      </w:tr>
      <w:tr w:rsidR="00A855BB" w:rsidRPr="00FC7153" w14:paraId="384F9A80" w14:textId="77777777" w:rsidTr="00A855BB">
        <w:trPr>
          <w:cantSplit/>
          <w:jc w:val="center"/>
        </w:trPr>
        <w:tc>
          <w:tcPr>
            <w:tcW w:w="2444" w:type="dxa"/>
            <w:vMerge w:val="restart"/>
            <w:tcBorders>
              <w:top w:val="single" w:sz="8" w:space="0" w:color="AEAEAE"/>
              <w:left w:val="nil"/>
              <w:bottom w:val="single" w:sz="8" w:space="0" w:color="AEAEAE"/>
              <w:right w:val="nil"/>
            </w:tcBorders>
            <w:shd w:val="clear" w:color="auto" w:fill="E0E0E0"/>
          </w:tcPr>
          <w:p w14:paraId="4E068422"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Normal Parameters</w:t>
            </w:r>
            <w:r w:rsidRPr="00FC7153">
              <w:rPr>
                <w:rFonts w:ascii="Arial" w:hAnsi="Arial" w:cs="Arial"/>
                <w:color w:val="264A60"/>
                <w:sz w:val="18"/>
                <w:szCs w:val="18"/>
                <w:vertAlign w:val="superscript"/>
              </w:rPr>
              <w:t>a,b</w:t>
            </w:r>
          </w:p>
        </w:tc>
        <w:tc>
          <w:tcPr>
            <w:tcW w:w="1445" w:type="dxa"/>
            <w:tcBorders>
              <w:top w:val="single" w:sz="8" w:space="0" w:color="AEAEAE"/>
              <w:left w:val="nil"/>
              <w:bottom w:val="single" w:sz="8" w:space="0" w:color="AEAEAE"/>
              <w:right w:val="nil"/>
            </w:tcBorders>
            <w:shd w:val="clear" w:color="auto" w:fill="E0E0E0"/>
          </w:tcPr>
          <w:p w14:paraId="6B07E4C4"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Mean</w:t>
            </w:r>
          </w:p>
        </w:tc>
        <w:tc>
          <w:tcPr>
            <w:tcW w:w="1475" w:type="dxa"/>
            <w:tcBorders>
              <w:top w:val="single" w:sz="8" w:space="0" w:color="AEAEAE"/>
              <w:left w:val="nil"/>
              <w:bottom w:val="single" w:sz="8" w:space="0" w:color="AEAEAE"/>
              <w:right w:val="nil"/>
            </w:tcBorders>
            <w:shd w:val="clear" w:color="auto" w:fill="FFFFFF"/>
          </w:tcPr>
          <w:p w14:paraId="28E019EE"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.0000000</w:t>
            </w:r>
          </w:p>
        </w:tc>
      </w:tr>
      <w:tr w:rsidR="00A855BB" w:rsidRPr="00FC7153" w14:paraId="122BE778" w14:textId="77777777" w:rsidTr="00A855BB">
        <w:trPr>
          <w:cantSplit/>
          <w:jc w:val="center"/>
        </w:trPr>
        <w:tc>
          <w:tcPr>
            <w:tcW w:w="2444" w:type="dxa"/>
            <w:vMerge/>
            <w:tcBorders>
              <w:top w:val="single" w:sz="8" w:space="0" w:color="AEAEAE"/>
              <w:left w:val="nil"/>
              <w:bottom w:val="single" w:sz="8" w:space="0" w:color="AEAEAE"/>
              <w:right w:val="nil"/>
            </w:tcBorders>
            <w:shd w:val="clear" w:color="auto" w:fill="E0E0E0"/>
          </w:tcPr>
          <w:p w14:paraId="60E6EE93"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165B6196"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Std. Deviation</w:t>
            </w:r>
          </w:p>
        </w:tc>
        <w:tc>
          <w:tcPr>
            <w:tcW w:w="1475" w:type="dxa"/>
            <w:tcBorders>
              <w:top w:val="single" w:sz="8" w:space="0" w:color="AEAEAE"/>
              <w:left w:val="nil"/>
              <w:bottom w:val="single" w:sz="8" w:space="0" w:color="AEAEAE"/>
              <w:right w:val="nil"/>
            </w:tcBorders>
            <w:shd w:val="clear" w:color="auto" w:fill="FFFFFF"/>
          </w:tcPr>
          <w:p w14:paraId="4ABB6559"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.36279693</w:t>
            </w:r>
          </w:p>
        </w:tc>
      </w:tr>
      <w:tr w:rsidR="00A855BB" w:rsidRPr="00FC7153" w14:paraId="2606829E" w14:textId="77777777" w:rsidTr="00A855BB">
        <w:trPr>
          <w:cantSplit/>
          <w:jc w:val="center"/>
        </w:trPr>
        <w:tc>
          <w:tcPr>
            <w:tcW w:w="2444" w:type="dxa"/>
            <w:vMerge w:val="restart"/>
            <w:tcBorders>
              <w:top w:val="single" w:sz="8" w:space="0" w:color="AEAEAE"/>
              <w:left w:val="nil"/>
              <w:bottom w:val="single" w:sz="8" w:space="0" w:color="AEAEAE"/>
              <w:right w:val="nil"/>
            </w:tcBorders>
            <w:shd w:val="clear" w:color="auto" w:fill="E0E0E0"/>
          </w:tcPr>
          <w:p w14:paraId="395B9BCB"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Most Extreme Differences</w:t>
            </w:r>
          </w:p>
        </w:tc>
        <w:tc>
          <w:tcPr>
            <w:tcW w:w="1445" w:type="dxa"/>
            <w:tcBorders>
              <w:top w:val="single" w:sz="8" w:space="0" w:color="AEAEAE"/>
              <w:left w:val="nil"/>
              <w:bottom w:val="single" w:sz="8" w:space="0" w:color="AEAEAE"/>
              <w:right w:val="nil"/>
            </w:tcBorders>
            <w:shd w:val="clear" w:color="auto" w:fill="E0E0E0"/>
          </w:tcPr>
          <w:p w14:paraId="0A74933D"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Absolute</w:t>
            </w:r>
          </w:p>
        </w:tc>
        <w:tc>
          <w:tcPr>
            <w:tcW w:w="1475" w:type="dxa"/>
            <w:tcBorders>
              <w:top w:val="single" w:sz="8" w:space="0" w:color="AEAEAE"/>
              <w:left w:val="nil"/>
              <w:bottom w:val="single" w:sz="8" w:space="0" w:color="AEAEAE"/>
              <w:right w:val="nil"/>
            </w:tcBorders>
            <w:shd w:val="clear" w:color="auto" w:fill="FFFFFF"/>
          </w:tcPr>
          <w:p w14:paraId="3541527E"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.064</w:t>
            </w:r>
          </w:p>
        </w:tc>
      </w:tr>
      <w:tr w:rsidR="00A855BB" w:rsidRPr="00FC7153" w14:paraId="7C67E81C" w14:textId="77777777" w:rsidTr="00A855BB">
        <w:trPr>
          <w:cantSplit/>
          <w:jc w:val="center"/>
        </w:trPr>
        <w:tc>
          <w:tcPr>
            <w:tcW w:w="2444" w:type="dxa"/>
            <w:vMerge/>
            <w:tcBorders>
              <w:top w:val="single" w:sz="8" w:space="0" w:color="AEAEAE"/>
              <w:left w:val="nil"/>
              <w:bottom w:val="single" w:sz="8" w:space="0" w:color="AEAEAE"/>
              <w:right w:val="nil"/>
            </w:tcBorders>
            <w:shd w:val="clear" w:color="auto" w:fill="E0E0E0"/>
          </w:tcPr>
          <w:p w14:paraId="62CDAEE1"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07BAD285"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Positive</w:t>
            </w:r>
          </w:p>
        </w:tc>
        <w:tc>
          <w:tcPr>
            <w:tcW w:w="1475" w:type="dxa"/>
            <w:tcBorders>
              <w:top w:val="single" w:sz="8" w:space="0" w:color="AEAEAE"/>
              <w:left w:val="nil"/>
              <w:bottom w:val="single" w:sz="8" w:space="0" w:color="AEAEAE"/>
              <w:right w:val="nil"/>
            </w:tcBorders>
            <w:shd w:val="clear" w:color="auto" w:fill="FFFFFF"/>
          </w:tcPr>
          <w:p w14:paraId="252AF78F"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.064</w:t>
            </w:r>
          </w:p>
        </w:tc>
      </w:tr>
      <w:tr w:rsidR="00A855BB" w:rsidRPr="00FC7153" w14:paraId="5D7F302E" w14:textId="77777777" w:rsidTr="00A855BB">
        <w:trPr>
          <w:cantSplit/>
          <w:jc w:val="center"/>
        </w:trPr>
        <w:tc>
          <w:tcPr>
            <w:tcW w:w="2444" w:type="dxa"/>
            <w:vMerge/>
            <w:tcBorders>
              <w:top w:val="single" w:sz="8" w:space="0" w:color="AEAEAE"/>
              <w:left w:val="nil"/>
              <w:bottom w:val="single" w:sz="8" w:space="0" w:color="AEAEAE"/>
              <w:right w:val="nil"/>
            </w:tcBorders>
            <w:shd w:val="clear" w:color="auto" w:fill="E0E0E0"/>
          </w:tcPr>
          <w:p w14:paraId="39407F18"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7A589E8C"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Negative</w:t>
            </w:r>
          </w:p>
        </w:tc>
        <w:tc>
          <w:tcPr>
            <w:tcW w:w="1475" w:type="dxa"/>
            <w:tcBorders>
              <w:top w:val="single" w:sz="8" w:space="0" w:color="AEAEAE"/>
              <w:left w:val="nil"/>
              <w:bottom w:val="single" w:sz="8" w:space="0" w:color="AEAEAE"/>
              <w:right w:val="nil"/>
            </w:tcBorders>
            <w:shd w:val="clear" w:color="auto" w:fill="FFFFFF"/>
          </w:tcPr>
          <w:p w14:paraId="34C7511A"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-.035</w:t>
            </w:r>
          </w:p>
        </w:tc>
      </w:tr>
      <w:tr w:rsidR="00A855BB" w:rsidRPr="00FC7153" w14:paraId="1BED6BA6" w14:textId="77777777" w:rsidTr="00A855BB">
        <w:trPr>
          <w:cantSplit/>
          <w:jc w:val="center"/>
        </w:trPr>
        <w:tc>
          <w:tcPr>
            <w:tcW w:w="3889" w:type="dxa"/>
            <w:gridSpan w:val="2"/>
            <w:tcBorders>
              <w:top w:val="single" w:sz="8" w:space="0" w:color="AEAEAE"/>
              <w:left w:val="nil"/>
              <w:bottom w:val="single" w:sz="8" w:space="0" w:color="AEAEAE"/>
              <w:right w:val="nil"/>
            </w:tcBorders>
            <w:shd w:val="clear" w:color="auto" w:fill="E0E0E0"/>
          </w:tcPr>
          <w:p w14:paraId="73683777"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Test Statistic</w:t>
            </w:r>
          </w:p>
        </w:tc>
        <w:tc>
          <w:tcPr>
            <w:tcW w:w="1475" w:type="dxa"/>
            <w:tcBorders>
              <w:top w:val="single" w:sz="8" w:space="0" w:color="AEAEAE"/>
              <w:left w:val="nil"/>
              <w:bottom w:val="single" w:sz="8" w:space="0" w:color="AEAEAE"/>
              <w:right w:val="nil"/>
            </w:tcBorders>
            <w:shd w:val="clear" w:color="auto" w:fill="FFFFFF"/>
          </w:tcPr>
          <w:p w14:paraId="0024B982"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.064</w:t>
            </w:r>
          </w:p>
        </w:tc>
      </w:tr>
      <w:tr w:rsidR="00A855BB" w:rsidRPr="00FC7153" w14:paraId="54D1EADA" w14:textId="77777777" w:rsidTr="00A855BB">
        <w:trPr>
          <w:cantSplit/>
          <w:jc w:val="center"/>
        </w:trPr>
        <w:tc>
          <w:tcPr>
            <w:tcW w:w="3889" w:type="dxa"/>
            <w:gridSpan w:val="2"/>
            <w:tcBorders>
              <w:top w:val="single" w:sz="8" w:space="0" w:color="AEAEAE"/>
              <w:left w:val="nil"/>
              <w:bottom w:val="single" w:sz="8" w:space="0" w:color="152935"/>
              <w:right w:val="nil"/>
            </w:tcBorders>
            <w:shd w:val="clear" w:color="auto" w:fill="E0E0E0"/>
          </w:tcPr>
          <w:p w14:paraId="7E47745A"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Asymp. Sig. (2-tailed)</w:t>
            </w:r>
          </w:p>
        </w:tc>
        <w:tc>
          <w:tcPr>
            <w:tcW w:w="1475" w:type="dxa"/>
            <w:tcBorders>
              <w:top w:val="single" w:sz="8" w:space="0" w:color="AEAEAE"/>
              <w:left w:val="nil"/>
              <w:bottom w:val="single" w:sz="8" w:space="0" w:color="152935"/>
              <w:right w:val="nil"/>
            </w:tcBorders>
            <w:shd w:val="clear" w:color="auto" w:fill="FFFFFF"/>
          </w:tcPr>
          <w:p w14:paraId="1647A000"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.200</w:t>
            </w:r>
            <w:r w:rsidRPr="00FC7153">
              <w:rPr>
                <w:rFonts w:ascii="Arial" w:hAnsi="Arial" w:cs="Arial"/>
                <w:color w:val="010205"/>
                <w:sz w:val="18"/>
                <w:szCs w:val="18"/>
                <w:vertAlign w:val="superscript"/>
              </w:rPr>
              <w:t>c,d</w:t>
            </w:r>
          </w:p>
        </w:tc>
      </w:tr>
      <w:tr w:rsidR="00A855BB" w:rsidRPr="00FC7153" w14:paraId="678BB78C" w14:textId="77777777" w:rsidTr="00A855BB">
        <w:trPr>
          <w:cantSplit/>
          <w:jc w:val="center"/>
        </w:trPr>
        <w:tc>
          <w:tcPr>
            <w:tcW w:w="5364" w:type="dxa"/>
            <w:gridSpan w:val="3"/>
            <w:tcBorders>
              <w:top w:val="nil"/>
              <w:left w:val="nil"/>
              <w:bottom w:val="nil"/>
              <w:right w:val="nil"/>
            </w:tcBorders>
            <w:shd w:val="clear" w:color="auto" w:fill="FFFFFF"/>
          </w:tcPr>
          <w:p w14:paraId="142B98A5" w14:textId="77777777" w:rsidR="00A855BB" w:rsidRPr="00FC7153" w:rsidRDefault="00A855BB" w:rsidP="00A855BB">
            <w:pPr>
              <w:autoSpaceDE w:val="0"/>
              <w:autoSpaceDN w:val="0"/>
              <w:adjustRightInd w:val="0"/>
              <w:spacing w:after="0" w:line="240" w:lineRule="auto"/>
              <w:ind w:left="60" w:right="60"/>
              <w:rPr>
                <w:rFonts w:ascii="Arial" w:hAnsi="Arial" w:cs="Arial"/>
                <w:color w:val="010205"/>
                <w:sz w:val="18"/>
                <w:szCs w:val="18"/>
              </w:rPr>
            </w:pPr>
            <w:r w:rsidRPr="00FC7153">
              <w:rPr>
                <w:rFonts w:ascii="Arial" w:hAnsi="Arial" w:cs="Arial"/>
                <w:color w:val="010205"/>
                <w:sz w:val="18"/>
                <w:szCs w:val="18"/>
              </w:rPr>
              <w:t>a. Test distribution is Normal.</w:t>
            </w:r>
          </w:p>
        </w:tc>
      </w:tr>
      <w:tr w:rsidR="00A855BB" w:rsidRPr="00FC7153" w14:paraId="7BFE866C" w14:textId="77777777" w:rsidTr="00A855BB">
        <w:trPr>
          <w:cantSplit/>
          <w:jc w:val="center"/>
        </w:trPr>
        <w:tc>
          <w:tcPr>
            <w:tcW w:w="5364" w:type="dxa"/>
            <w:gridSpan w:val="3"/>
            <w:tcBorders>
              <w:top w:val="nil"/>
              <w:left w:val="nil"/>
              <w:bottom w:val="nil"/>
              <w:right w:val="nil"/>
            </w:tcBorders>
            <w:shd w:val="clear" w:color="auto" w:fill="FFFFFF"/>
          </w:tcPr>
          <w:p w14:paraId="760D6C3E" w14:textId="77777777" w:rsidR="00A855BB" w:rsidRPr="00FC7153" w:rsidRDefault="00A855BB" w:rsidP="00A855BB">
            <w:pPr>
              <w:autoSpaceDE w:val="0"/>
              <w:autoSpaceDN w:val="0"/>
              <w:adjustRightInd w:val="0"/>
              <w:spacing w:after="0" w:line="240" w:lineRule="auto"/>
              <w:ind w:left="60" w:right="60"/>
              <w:rPr>
                <w:rFonts w:ascii="Arial" w:hAnsi="Arial" w:cs="Arial"/>
                <w:color w:val="010205"/>
                <w:sz w:val="18"/>
                <w:szCs w:val="18"/>
              </w:rPr>
            </w:pPr>
            <w:r w:rsidRPr="00FC7153">
              <w:rPr>
                <w:rFonts w:ascii="Arial" w:hAnsi="Arial" w:cs="Arial"/>
                <w:color w:val="010205"/>
                <w:sz w:val="18"/>
                <w:szCs w:val="18"/>
              </w:rPr>
              <w:t>b. Calculated from data.</w:t>
            </w:r>
          </w:p>
        </w:tc>
      </w:tr>
      <w:tr w:rsidR="00A855BB" w:rsidRPr="00FC7153" w14:paraId="07D2DF4D" w14:textId="77777777" w:rsidTr="00A855BB">
        <w:trPr>
          <w:cantSplit/>
          <w:jc w:val="center"/>
        </w:trPr>
        <w:tc>
          <w:tcPr>
            <w:tcW w:w="5364" w:type="dxa"/>
            <w:gridSpan w:val="3"/>
            <w:tcBorders>
              <w:top w:val="nil"/>
              <w:left w:val="nil"/>
              <w:bottom w:val="nil"/>
              <w:right w:val="nil"/>
            </w:tcBorders>
            <w:shd w:val="clear" w:color="auto" w:fill="FFFFFF"/>
          </w:tcPr>
          <w:p w14:paraId="6E77DFD5" w14:textId="77777777" w:rsidR="00A855BB" w:rsidRPr="00FC7153" w:rsidRDefault="00A855BB" w:rsidP="00A855BB">
            <w:pPr>
              <w:autoSpaceDE w:val="0"/>
              <w:autoSpaceDN w:val="0"/>
              <w:adjustRightInd w:val="0"/>
              <w:spacing w:after="0" w:line="240" w:lineRule="auto"/>
              <w:ind w:left="60" w:right="60"/>
              <w:rPr>
                <w:rFonts w:ascii="Arial" w:hAnsi="Arial" w:cs="Arial"/>
                <w:color w:val="010205"/>
                <w:sz w:val="18"/>
                <w:szCs w:val="18"/>
              </w:rPr>
            </w:pPr>
            <w:r w:rsidRPr="00FC7153">
              <w:rPr>
                <w:rFonts w:ascii="Arial" w:hAnsi="Arial" w:cs="Arial"/>
                <w:color w:val="010205"/>
                <w:sz w:val="18"/>
                <w:szCs w:val="18"/>
              </w:rPr>
              <w:t>c. Lilliefors Significance Correction.</w:t>
            </w:r>
          </w:p>
        </w:tc>
      </w:tr>
      <w:tr w:rsidR="00A855BB" w:rsidRPr="00FC7153" w14:paraId="3EA75F0A" w14:textId="77777777" w:rsidTr="00A855BB">
        <w:trPr>
          <w:cantSplit/>
          <w:jc w:val="center"/>
        </w:trPr>
        <w:tc>
          <w:tcPr>
            <w:tcW w:w="5364" w:type="dxa"/>
            <w:gridSpan w:val="3"/>
            <w:tcBorders>
              <w:top w:val="nil"/>
              <w:left w:val="nil"/>
              <w:bottom w:val="nil"/>
              <w:right w:val="nil"/>
            </w:tcBorders>
            <w:shd w:val="clear" w:color="auto" w:fill="FFFFFF"/>
          </w:tcPr>
          <w:p w14:paraId="3FCD3642" w14:textId="77777777" w:rsidR="00A855BB" w:rsidRPr="00FC7153" w:rsidRDefault="00A855BB" w:rsidP="00A855BB">
            <w:pPr>
              <w:autoSpaceDE w:val="0"/>
              <w:autoSpaceDN w:val="0"/>
              <w:adjustRightInd w:val="0"/>
              <w:spacing w:after="0" w:line="240" w:lineRule="auto"/>
              <w:ind w:left="60" w:right="60"/>
              <w:rPr>
                <w:rFonts w:ascii="Arial" w:hAnsi="Arial" w:cs="Arial"/>
                <w:color w:val="010205"/>
                <w:sz w:val="18"/>
                <w:szCs w:val="18"/>
              </w:rPr>
            </w:pPr>
            <w:r w:rsidRPr="00FC7153">
              <w:rPr>
                <w:rFonts w:ascii="Arial" w:hAnsi="Arial" w:cs="Arial"/>
                <w:color w:val="010205"/>
                <w:sz w:val="18"/>
                <w:szCs w:val="18"/>
              </w:rPr>
              <w:t>d. This is a lower bound of the true significance.</w:t>
            </w:r>
          </w:p>
        </w:tc>
      </w:tr>
    </w:tbl>
    <w:p w14:paraId="35F5CD0A" w14:textId="77777777" w:rsidR="00A855BB" w:rsidRPr="000C4ECD" w:rsidRDefault="00A855BB" w:rsidP="000C4ECD">
      <w:pPr>
        <w:spacing w:before="60" w:after="0" w:line="240" w:lineRule="auto"/>
        <w:ind w:firstLine="720"/>
        <w:jc w:val="both"/>
        <w:rPr>
          <w:rFonts w:ascii="Times New Roman" w:hAnsi="Times New Roman" w:cs="Times New Roman"/>
        </w:rPr>
      </w:pPr>
      <w:r w:rsidRPr="000C4ECD">
        <w:rPr>
          <w:rFonts w:ascii="Times New Roman" w:hAnsi="Times New Roman" w:cs="Times New Roman"/>
        </w:rPr>
        <w:t xml:space="preserve">        Sumber: data diolah dengan SPSS 25 (2020)</w:t>
      </w:r>
    </w:p>
    <w:p w14:paraId="0582384D" w14:textId="77777777" w:rsidR="000C4ECD" w:rsidRDefault="000C4ECD" w:rsidP="000C4ECD">
      <w:pPr>
        <w:spacing w:after="0" w:line="240" w:lineRule="auto"/>
        <w:ind w:firstLine="720"/>
        <w:jc w:val="both"/>
        <w:rPr>
          <w:rFonts w:ascii="Times New Roman" w:hAnsi="Times New Roman" w:cs="Times New Roman"/>
        </w:rPr>
        <w:sectPr w:rsidR="000C4ECD" w:rsidSect="00661DEF">
          <w:type w:val="continuous"/>
          <w:pgSz w:w="11906" w:h="16838" w:code="9"/>
          <w:pgMar w:top="2268" w:right="1701" w:bottom="1701" w:left="2268" w:header="709" w:footer="709" w:gutter="0"/>
          <w:cols w:space="708"/>
          <w:titlePg/>
          <w:docGrid w:linePitch="360"/>
        </w:sectPr>
      </w:pPr>
    </w:p>
    <w:p w14:paraId="31C7BA45" w14:textId="25E60CB5" w:rsidR="00A855BB" w:rsidRPr="000C4ECD" w:rsidRDefault="00A855BB" w:rsidP="000C4ECD">
      <w:pPr>
        <w:spacing w:after="120" w:line="240" w:lineRule="auto"/>
        <w:ind w:firstLine="720"/>
        <w:jc w:val="both"/>
        <w:rPr>
          <w:rFonts w:ascii="Times New Roman" w:hAnsi="Times New Roman" w:cs="Times New Roman"/>
          <w:b/>
        </w:rPr>
      </w:pPr>
      <w:r w:rsidRPr="000C4ECD">
        <w:rPr>
          <w:rFonts w:ascii="Times New Roman" w:hAnsi="Times New Roman" w:cs="Times New Roman"/>
        </w:rPr>
        <w:lastRenderedPageBreak/>
        <w:t xml:space="preserve">Berdasarkan hasil pengujian normalitas residual, diketahui bahwa residual model persamaan regresi memiliki nilai </w:t>
      </w:r>
      <w:r w:rsidRPr="000C4ECD">
        <w:rPr>
          <w:rFonts w:ascii="Times New Roman" w:hAnsi="Times New Roman" w:cs="Times New Roman"/>
          <w:i/>
          <w:iCs/>
        </w:rPr>
        <w:t xml:space="preserve">Asymp. Sig </w:t>
      </w:r>
      <w:r w:rsidRPr="000C4ECD">
        <w:rPr>
          <w:rFonts w:ascii="Times New Roman" w:hAnsi="Times New Roman" w:cs="Times New Roman"/>
        </w:rPr>
        <w:t xml:space="preserve">&gt; </w:t>
      </w:r>
      <w:r w:rsidRPr="000C4ECD">
        <w:rPr>
          <w:rFonts w:ascii="Times New Roman" w:hAnsi="Times New Roman" w:cs="Times New Roman"/>
          <w:i/>
          <w:iCs/>
        </w:rPr>
        <w:t xml:space="preserve">alpha </w:t>
      </w:r>
      <w:r w:rsidRPr="000C4ECD">
        <w:rPr>
          <w:rFonts w:ascii="Times New Roman" w:hAnsi="Times New Roman" w:cs="Times New Roman"/>
        </w:rPr>
        <w:t xml:space="preserve">0.200 (0.200 &gt; 0.05). Maka </w:t>
      </w:r>
      <w:r w:rsidRPr="000C4ECD">
        <w:rPr>
          <w:rFonts w:ascii="Times New Roman" w:eastAsia="Batang" w:hAnsi="Times New Roman" w:cs="Times New Roman"/>
        </w:rPr>
        <w:t>H</w:t>
      </w:r>
      <w:r w:rsidRPr="000C4ECD">
        <w:rPr>
          <w:rFonts w:ascii="Times New Roman" w:eastAsia="Batang" w:hAnsi="Times New Roman" w:cs="Times New Roman"/>
          <w:vertAlign w:val="subscript"/>
        </w:rPr>
        <w:t>0</w:t>
      </w:r>
      <w:r w:rsidRPr="000C4ECD">
        <w:rPr>
          <w:rFonts w:ascii="Times New Roman" w:hAnsi="Times New Roman" w:cs="Times New Roman"/>
        </w:rPr>
        <w:t xml:space="preserve"> diterima, artinya sebaran nilai residual pada model persamaan regresi dinyatakan berdistribusi normal. Hal ini menunjukkan bahwa model regresi dari variabel dependen dan variabel independen mempunyai distribusi normal atau mendekati sehingga asumsi normalitas yang disyaratkan model terpenuhi.</w:t>
      </w:r>
    </w:p>
    <w:p w14:paraId="5641C766" w14:textId="77777777" w:rsidR="00A855BB" w:rsidRPr="000C4ECD" w:rsidRDefault="00A855BB" w:rsidP="000C4ECD">
      <w:pPr>
        <w:spacing w:after="0" w:line="240" w:lineRule="auto"/>
        <w:rPr>
          <w:rFonts w:ascii="Times New Roman" w:hAnsi="Times New Roman" w:cs="Times New Roman"/>
          <w:b/>
        </w:rPr>
      </w:pPr>
      <w:r w:rsidRPr="000C4ECD">
        <w:rPr>
          <w:rFonts w:ascii="Times New Roman" w:hAnsi="Times New Roman" w:cs="Times New Roman"/>
          <w:b/>
        </w:rPr>
        <w:t>Hasil Uji Multikolinearitas</w:t>
      </w:r>
    </w:p>
    <w:p w14:paraId="348B8832" w14:textId="77777777" w:rsidR="00A855BB" w:rsidRPr="000C4ECD" w:rsidRDefault="00A855BB" w:rsidP="000C4ECD">
      <w:pPr>
        <w:spacing w:after="0" w:line="240" w:lineRule="auto"/>
        <w:ind w:firstLine="720"/>
        <w:jc w:val="both"/>
        <w:rPr>
          <w:rFonts w:ascii="Times New Roman" w:hAnsi="Times New Roman" w:cs="Times New Roman"/>
        </w:rPr>
      </w:pPr>
      <w:r w:rsidRPr="000C4ECD">
        <w:rPr>
          <w:rFonts w:ascii="Times New Roman" w:hAnsi="Times New Roman" w:cs="Times New Roman"/>
        </w:rPr>
        <w:t xml:space="preserve">Multikolinearitas menunjukkan bahwa antara variabel independen mempunyai hubungan langsung yang </w:t>
      </w:r>
      <w:r w:rsidRPr="000C4ECD">
        <w:rPr>
          <w:rFonts w:ascii="Times New Roman" w:hAnsi="Times New Roman" w:cs="Times New Roman"/>
        </w:rPr>
        <w:lastRenderedPageBreak/>
        <w:t xml:space="preserve">sangat kuat. Multikolinearitas terjadi jika nilai </w:t>
      </w:r>
      <w:r w:rsidRPr="000C4ECD">
        <w:rPr>
          <w:rFonts w:ascii="Times New Roman" w:hAnsi="Times New Roman" w:cs="Times New Roman"/>
          <w:i/>
        </w:rPr>
        <w:t>Variance Inflation Factor</w:t>
      </w:r>
      <w:r w:rsidRPr="000C4ECD">
        <w:rPr>
          <w:rFonts w:ascii="Times New Roman" w:hAnsi="Times New Roman" w:cs="Times New Roman"/>
        </w:rPr>
        <w:t xml:space="preserve"> (VIF) lebih besar dari 10 atau nilai </w:t>
      </w:r>
      <w:r w:rsidRPr="000C4ECD">
        <w:rPr>
          <w:rFonts w:ascii="Times New Roman" w:hAnsi="Times New Roman" w:cs="Times New Roman"/>
          <w:i/>
        </w:rPr>
        <w:t xml:space="preserve">tolerance </w:t>
      </w:r>
      <w:r w:rsidRPr="000C4ECD">
        <w:rPr>
          <w:rFonts w:ascii="Times New Roman" w:hAnsi="Times New Roman" w:cs="Times New Roman"/>
        </w:rPr>
        <w:t>lebih kecil 0.10.</w:t>
      </w:r>
    </w:p>
    <w:p w14:paraId="67F4AE78" w14:textId="77777777" w:rsidR="00A855BB" w:rsidRPr="000C4ECD" w:rsidRDefault="00A855BB" w:rsidP="000C4ECD">
      <w:pPr>
        <w:spacing w:after="0" w:line="240" w:lineRule="auto"/>
        <w:jc w:val="both"/>
        <w:rPr>
          <w:rFonts w:ascii="Times New Roman" w:hAnsi="Times New Roman" w:cs="Times New Roman"/>
        </w:rPr>
      </w:pPr>
      <w:r w:rsidRPr="000C4ECD">
        <w:rPr>
          <w:rFonts w:ascii="Times New Roman" w:hAnsi="Times New Roman" w:cs="Times New Roman"/>
        </w:rPr>
        <w:t>Hipotesa uji multikolinearitas:</w:t>
      </w:r>
    </w:p>
    <w:p w14:paraId="30D6164C" w14:textId="77777777" w:rsidR="00A855BB" w:rsidRPr="000C4ECD" w:rsidRDefault="00A855BB" w:rsidP="000C4ECD">
      <w:pPr>
        <w:spacing w:after="0" w:line="240" w:lineRule="auto"/>
        <w:jc w:val="both"/>
        <w:rPr>
          <w:rFonts w:ascii="Times New Roman" w:hAnsi="Times New Roman" w:cs="Times New Roman"/>
        </w:rPr>
      </w:pPr>
      <w:r w:rsidRPr="000C4ECD">
        <w:rPr>
          <w:rFonts w:ascii="Times New Roman" w:hAnsi="Times New Roman" w:cs="Times New Roman"/>
        </w:rPr>
        <w:t>H</w:t>
      </w:r>
      <w:r w:rsidRPr="000C4ECD">
        <w:rPr>
          <w:rFonts w:ascii="Times New Roman" w:hAnsi="Times New Roman" w:cs="Times New Roman"/>
          <w:vertAlign w:val="subscript"/>
        </w:rPr>
        <w:t xml:space="preserve">0 </w:t>
      </w:r>
      <w:r w:rsidRPr="000C4ECD">
        <w:rPr>
          <w:rFonts w:ascii="Times New Roman" w:hAnsi="Times New Roman" w:cs="Times New Roman"/>
        </w:rPr>
        <w:t>: tidak ada multikolinearitas</w:t>
      </w:r>
    </w:p>
    <w:p w14:paraId="2022403F" w14:textId="77777777" w:rsidR="00A855BB" w:rsidRPr="000C4ECD" w:rsidRDefault="00A855BB" w:rsidP="000C4ECD">
      <w:pPr>
        <w:spacing w:after="0" w:line="240" w:lineRule="auto"/>
        <w:jc w:val="both"/>
        <w:rPr>
          <w:rFonts w:ascii="Times New Roman" w:hAnsi="Times New Roman" w:cs="Times New Roman"/>
        </w:rPr>
      </w:pPr>
      <w:r w:rsidRPr="000C4ECD">
        <w:rPr>
          <w:rFonts w:ascii="Times New Roman" w:hAnsi="Times New Roman" w:cs="Times New Roman"/>
        </w:rPr>
        <w:t>H</w:t>
      </w:r>
      <w:r w:rsidRPr="000C4ECD">
        <w:rPr>
          <w:rFonts w:ascii="Times New Roman" w:hAnsi="Times New Roman" w:cs="Times New Roman"/>
          <w:vertAlign w:val="subscript"/>
        </w:rPr>
        <w:t xml:space="preserve">a  </w:t>
      </w:r>
      <w:r w:rsidRPr="000C4ECD">
        <w:rPr>
          <w:rFonts w:ascii="Times New Roman" w:hAnsi="Times New Roman" w:cs="Times New Roman"/>
        </w:rPr>
        <w:t>: ada multikolinearitas</w:t>
      </w:r>
    </w:p>
    <w:p w14:paraId="5D07742C" w14:textId="77777777" w:rsidR="00A855BB" w:rsidRPr="000C4ECD" w:rsidRDefault="00A855BB" w:rsidP="000C4ECD">
      <w:pPr>
        <w:spacing w:after="0" w:line="240" w:lineRule="auto"/>
        <w:jc w:val="both"/>
        <w:rPr>
          <w:rFonts w:ascii="Times New Roman" w:hAnsi="Times New Roman" w:cs="Times New Roman"/>
        </w:rPr>
      </w:pPr>
      <w:r w:rsidRPr="000C4ECD">
        <w:rPr>
          <w:rFonts w:ascii="Times New Roman" w:hAnsi="Times New Roman" w:cs="Times New Roman"/>
        </w:rPr>
        <w:t>Kriteria keputusan pengujian multikolinearitas:</w:t>
      </w:r>
    </w:p>
    <w:p w14:paraId="02009A2C" w14:textId="77777777" w:rsidR="00A855BB" w:rsidRPr="000C4ECD" w:rsidRDefault="00A855BB" w:rsidP="000C4ECD">
      <w:pPr>
        <w:numPr>
          <w:ilvl w:val="0"/>
          <w:numId w:val="38"/>
        </w:numPr>
        <w:spacing w:after="0" w:line="240" w:lineRule="auto"/>
        <w:ind w:left="284" w:hanging="284"/>
        <w:contextualSpacing/>
        <w:jc w:val="both"/>
        <w:rPr>
          <w:rFonts w:ascii="Times New Roman" w:hAnsi="Times New Roman" w:cs="Times New Roman"/>
        </w:rPr>
      </w:pPr>
      <w:r w:rsidRPr="000C4ECD">
        <w:rPr>
          <w:rFonts w:ascii="Times New Roman" w:hAnsi="Times New Roman" w:cs="Times New Roman"/>
        </w:rPr>
        <w:t xml:space="preserve">Jika VIF &gt; 10 atau </w:t>
      </w:r>
      <w:r w:rsidRPr="000C4ECD">
        <w:rPr>
          <w:rFonts w:ascii="Times New Roman" w:hAnsi="Times New Roman" w:cs="Times New Roman"/>
          <w:i/>
        </w:rPr>
        <w:t>Tolerance</w:t>
      </w:r>
      <w:r w:rsidRPr="000C4ECD">
        <w:rPr>
          <w:rFonts w:ascii="Times New Roman" w:hAnsi="Times New Roman" w:cs="Times New Roman"/>
        </w:rPr>
        <w:t xml:space="preserve"> &lt; 0,1 maka H</w:t>
      </w:r>
      <w:r w:rsidRPr="000C4ECD">
        <w:rPr>
          <w:rFonts w:ascii="Times New Roman" w:hAnsi="Times New Roman" w:cs="Times New Roman"/>
          <w:vertAlign w:val="subscript"/>
        </w:rPr>
        <w:t>0</w:t>
      </w:r>
      <w:r w:rsidRPr="000C4ECD">
        <w:rPr>
          <w:rFonts w:ascii="Times New Roman" w:hAnsi="Times New Roman" w:cs="Times New Roman"/>
        </w:rPr>
        <w:t xml:space="preserve"> ditolak, ada multikolinearitas</w:t>
      </w:r>
    </w:p>
    <w:p w14:paraId="6C2749D2" w14:textId="77777777" w:rsidR="00A855BB" w:rsidRPr="000C4ECD" w:rsidRDefault="00A855BB" w:rsidP="000C4ECD">
      <w:pPr>
        <w:numPr>
          <w:ilvl w:val="0"/>
          <w:numId w:val="38"/>
        </w:numPr>
        <w:spacing w:after="0" w:line="240" w:lineRule="auto"/>
        <w:ind w:left="284" w:hanging="284"/>
        <w:contextualSpacing/>
        <w:jc w:val="both"/>
        <w:rPr>
          <w:rFonts w:ascii="Times New Roman" w:hAnsi="Times New Roman" w:cs="Times New Roman"/>
        </w:rPr>
      </w:pPr>
      <w:r w:rsidRPr="000C4ECD">
        <w:rPr>
          <w:rFonts w:ascii="Times New Roman" w:hAnsi="Times New Roman" w:cs="Times New Roman"/>
        </w:rPr>
        <w:t xml:space="preserve">Jika VIF &lt; 10 atau </w:t>
      </w:r>
      <w:r w:rsidRPr="000C4ECD">
        <w:rPr>
          <w:rFonts w:ascii="Times New Roman" w:hAnsi="Times New Roman" w:cs="Times New Roman"/>
          <w:i/>
        </w:rPr>
        <w:t>Tolerance</w:t>
      </w:r>
      <w:r w:rsidRPr="000C4ECD">
        <w:rPr>
          <w:rFonts w:ascii="Times New Roman" w:hAnsi="Times New Roman" w:cs="Times New Roman"/>
        </w:rPr>
        <w:t xml:space="preserve"> &gt; 0,1 maka H</w:t>
      </w:r>
      <w:r w:rsidRPr="000C4ECD">
        <w:rPr>
          <w:rFonts w:ascii="Times New Roman" w:hAnsi="Times New Roman" w:cs="Times New Roman"/>
          <w:vertAlign w:val="subscript"/>
        </w:rPr>
        <w:t>0</w:t>
      </w:r>
      <w:r w:rsidRPr="000C4ECD">
        <w:rPr>
          <w:rFonts w:ascii="Times New Roman" w:hAnsi="Times New Roman" w:cs="Times New Roman"/>
        </w:rPr>
        <w:t xml:space="preserve"> diterima, tidak ada multikolinearitas</w:t>
      </w:r>
    </w:p>
    <w:p w14:paraId="3A47F434" w14:textId="77777777" w:rsidR="00A855BB" w:rsidRDefault="00A855BB" w:rsidP="000C4ECD">
      <w:pPr>
        <w:spacing w:after="0" w:line="240" w:lineRule="auto"/>
        <w:jc w:val="both"/>
        <w:rPr>
          <w:rFonts w:ascii="Times New Roman" w:hAnsi="Times New Roman" w:cs="Times New Roman"/>
          <w:sz w:val="24"/>
          <w:szCs w:val="24"/>
        </w:rPr>
      </w:pPr>
      <w:r w:rsidRPr="000C4ECD">
        <w:rPr>
          <w:rFonts w:ascii="Times New Roman" w:hAnsi="Times New Roman" w:cs="Times New Roman"/>
        </w:rPr>
        <w:t>Dari hasil pengolahan data statistik diperoleh tabel pengujian multikolinearitas sebagai berikut:</w:t>
      </w:r>
    </w:p>
    <w:p w14:paraId="49373DF8" w14:textId="77777777" w:rsidR="000C4ECD" w:rsidRDefault="000C4ECD" w:rsidP="00A855BB">
      <w:pPr>
        <w:pStyle w:val="Default"/>
        <w:spacing w:before="60" w:line="360" w:lineRule="auto"/>
        <w:jc w:val="center"/>
        <w:outlineLvl w:val="0"/>
        <w:rPr>
          <w:b/>
          <w:bCs/>
          <w:lang w:val="id-ID"/>
        </w:rPr>
        <w:sectPr w:rsidR="000C4ECD" w:rsidSect="000C4ECD">
          <w:type w:val="continuous"/>
          <w:pgSz w:w="11906" w:h="16838" w:code="9"/>
          <w:pgMar w:top="2268" w:right="1701" w:bottom="1701" w:left="2268" w:header="709" w:footer="709" w:gutter="0"/>
          <w:cols w:num="2" w:space="708"/>
          <w:titlePg/>
          <w:docGrid w:linePitch="360"/>
        </w:sectPr>
      </w:pPr>
    </w:p>
    <w:p w14:paraId="6ED9C8A8" w14:textId="2174B97F" w:rsidR="00A855BB" w:rsidRPr="000C4ECD" w:rsidRDefault="00A855BB" w:rsidP="000C4ECD">
      <w:pPr>
        <w:pStyle w:val="Default"/>
        <w:spacing w:before="120" w:line="360" w:lineRule="auto"/>
        <w:jc w:val="center"/>
        <w:outlineLvl w:val="0"/>
        <w:rPr>
          <w:b/>
          <w:bCs/>
          <w:sz w:val="22"/>
          <w:szCs w:val="22"/>
          <w:lang w:val="id-ID"/>
        </w:rPr>
      </w:pPr>
      <w:r w:rsidRPr="000C4ECD">
        <w:rPr>
          <w:b/>
          <w:bCs/>
          <w:sz w:val="22"/>
          <w:szCs w:val="22"/>
          <w:lang w:val="id-ID"/>
        </w:rPr>
        <w:lastRenderedPageBreak/>
        <w:t xml:space="preserve">Tabel </w:t>
      </w:r>
      <w:r w:rsidR="000C4ECD">
        <w:rPr>
          <w:b/>
          <w:bCs/>
          <w:sz w:val="22"/>
          <w:szCs w:val="22"/>
          <w:lang w:val="en-US"/>
        </w:rPr>
        <w:t>6</w:t>
      </w:r>
      <w:r w:rsidRPr="000C4ECD">
        <w:rPr>
          <w:b/>
          <w:bCs/>
          <w:sz w:val="22"/>
          <w:szCs w:val="22"/>
          <w:lang w:val="id-ID"/>
        </w:rPr>
        <w:t xml:space="preserve">  Hasil Uji Mu</w:t>
      </w:r>
      <w:r w:rsidRPr="000C4ECD">
        <w:rPr>
          <w:b/>
          <w:bCs/>
          <w:sz w:val="22"/>
          <w:szCs w:val="22"/>
        </w:rPr>
        <w:t>ltikolinearitas</w:t>
      </w:r>
    </w:p>
    <w:tbl>
      <w:tblPr>
        <w:tblW w:w="5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2460"/>
        <w:gridCol w:w="1138"/>
        <w:gridCol w:w="1030"/>
      </w:tblGrid>
      <w:tr w:rsidR="00A855BB" w:rsidRPr="00FC7153" w14:paraId="2973D123" w14:textId="77777777" w:rsidTr="00A855BB">
        <w:trPr>
          <w:cantSplit/>
          <w:jc w:val="center"/>
        </w:trPr>
        <w:tc>
          <w:tcPr>
            <w:tcW w:w="5362" w:type="dxa"/>
            <w:gridSpan w:val="4"/>
            <w:tcBorders>
              <w:top w:val="nil"/>
              <w:left w:val="nil"/>
              <w:bottom w:val="nil"/>
              <w:right w:val="nil"/>
            </w:tcBorders>
            <w:shd w:val="clear" w:color="auto" w:fill="FFFFFF"/>
            <w:vAlign w:val="center"/>
          </w:tcPr>
          <w:p w14:paraId="33F3C25A"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010205"/>
              </w:rPr>
            </w:pPr>
            <w:r w:rsidRPr="00FC7153">
              <w:rPr>
                <w:rFonts w:ascii="Arial" w:hAnsi="Arial" w:cs="Arial"/>
                <w:b/>
                <w:bCs/>
                <w:color w:val="010205"/>
              </w:rPr>
              <w:t>Coefficients</w:t>
            </w:r>
            <w:r w:rsidRPr="00FC7153">
              <w:rPr>
                <w:rFonts w:ascii="Arial" w:hAnsi="Arial" w:cs="Arial"/>
                <w:b/>
                <w:bCs/>
                <w:color w:val="010205"/>
                <w:vertAlign w:val="superscript"/>
              </w:rPr>
              <w:t>a</w:t>
            </w:r>
          </w:p>
        </w:tc>
      </w:tr>
      <w:tr w:rsidR="00A855BB" w:rsidRPr="00FC7153" w14:paraId="07A8D7E7" w14:textId="77777777" w:rsidTr="00A855BB">
        <w:trPr>
          <w:cantSplit/>
          <w:jc w:val="center"/>
        </w:trPr>
        <w:tc>
          <w:tcPr>
            <w:tcW w:w="3196" w:type="dxa"/>
            <w:gridSpan w:val="2"/>
            <w:vMerge w:val="restart"/>
            <w:tcBorders>
              <w:top w:val="nil"/>
              <w:left w:val="nil"/>
              <w:bottom w:val="nil"/>
              <w:right w:val="nil"/>
            </w:tcBorders>
            <w:shd w:val="clear" w:color="auto" w:fill="FFFFFF"/>
            <w:vAlign w:val="bottom"/>
          </w:tcPr>
          <w:p w14:paraId="5B2AE868"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Model</w:t>
            </w:r>
          </w:p>
        </w:tc>
        <w:tc>
          <w:tcPr>
            <w:tcW w:w="2166" w:type="dxa"/>
            <w:gridSpan w:val="2"/>
            <w:tcBorders>
              <w:top w:val="nil"/>
              <w:left w:val="nil"/>
              <w:bottom w:val="nil"/>
              <w:right w:val="nil"/>
            </w:tcBorders>
            <w:shd w:val="clear" w:color="auto" w:fill="FFFFFF"/>
            <w:vAlign w:val="bottom"/>
          </w:tcPr>
          <w:p w14:paraId="1822BC91"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Collinearity Statistics</w:t>
            </w:r>
          </w:p>
        </w:tc>
      </w:tr>
      <w:tr w:rsidR="00A855BB" w:rsidRPr="00FC7153" w14:paraId="0BCDB6C6" w14:textId="77777777" w:rsidTr="00A855BB">
        <w:trPr>
          <w:cantSplit/>
          <w:jc w:val="center"/>
        </w:trPr>
        <w:tc>
          <w:tcPr>
            <w:tcW w:w="3196" w:type="dxa"/>
            <w:gridSpan w:val="2"/>
            <w:vMerge/>
            <w:tcBorders>
              <w:top w:val="nil"/>
              <w:left w:val="nil"/>
              <w:bottom w:val="nil"/>
              <w:right w:val="nil"/>
            </w:tcBorders>
            <w:shd w:val="clear" w:color="auto" w:fill="FFFFFF"/>
            <w:vAlign w:val="bottom"/>
          </w:tcPr>
          <w:p w14:paraId="736F687F" w14:textId="77777777" w:rsidR="00A855BB" w:rsidRPr="00FC7153" w:rsidRDefault="00A855BB" w:rsidP="00A855BB">
            <w:pPr>
              <w:autoSpaceDE w:val="0"/>
              <w:autoSpaceDN w:val="0"/>
              <w:adjustRightInd w:val="0"/>
              <w:spacing w:after="0" w:line="240" w:lineRule="auto"/>
              <w:rPr>
                <w:rFonts w:ascii="Arial" w:hAnsi="Arial" w:cs="Arial"/>
                <w:color w:val="264A60"/>
                <w:sz w:val="18"/>
                <w:szCs w:val="18"/>
              </w:rPr>
            </w:pPr>
          </w:p>
        </w:tc>
        <w:tc>
          <w:tcPr>
            <w:tcW w:w="1137" w:type="dxa"/>
            <w:tcBorders>
              <w:top w:val="nil"/>
              <w:left w:val="nil"/>
              <w:bottom w:val="single" w:sz="8" w:space="0" w:color="152935"/>
              <w:right w:val="single" w:sz="8" w:space="0" w:color="E0E0E0"/>
            </w:tcBorders>
            <w:shd w:val="clear" w:color="auto" w:fill="FFFFFF"/>
            <w:vAlign w:val="bottom"/>
          </w:tcPr>
          <w:p w14:paraId="1408B717"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Tolerance</w:t>
            </w:r>
          </w:p>
        </w:tc>
        <w:tc>
          <w:tcPr>
            <w:tcW w:w="1029" w:type="dxa"/>
            <w:tcBorders>
              <w:top w:val="nil"/>
              <w:left w:val="single" w:sz="8" w:space="0" w:color="E0E0E0"/>
              <w:bottom w:val="single" w:sz="8" w:space="0" w:color="152935"/>
              <w:right w:val="nil"/>
            </w:tcBorders>
            <w:shd w:val="clear" w:color="auto" w:fill="FFFFFF"/>
            <w:vAlign w:val="bottom"/>
          </w:tcPr>
          <w:p w14:paraId="2D64B703"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VIF</w:t>
            </w:r>
          </w:p>
        </w:tc>
      </w:tr>
      <w:tr w:rsidR="00A855BB" w:rsidRPr="00FC7153" w14:paraId="77FAFAC3" w14:textId="77777777" w:rsidTr="00A855BB">
        <w:trPr>
          <w:cantSplit/>
          <w:jc w:val="center"/>
        </w:trPr>
        <w:tc>
          <w:tcPr>
            <w:tcW w:w="737" w:type="dxa"/>
            <w:vMerge w:val="restart"/>
            <w:tcBorders>
              <w:top w:val="single" w:sz="8" w:space="0" w:color="152935"/>
              <w:left w:val="nil"/>
              <w:bottom w:val="single" w:sz="8" w:space="0" w:color="152935"/>
              <w:right w:val="nil"/>
            </w:tcBorders>
            <w:shd w:val="clear" w:color="auto" w:fill="E0E0E0"/>
          </w:tcPr>
          <w:p w14:paraId="6DE984BF"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1</w:t>
            </w:r>
          </w:p>
        </w:tc>
        <w:tc>
          <w:tcPr>
            <w:tcW w:w="2459" w:type="dxa"/>
            <w:tcBorders>
              <w:top w:val="single" w:sz="8" w:space="0" w:color="152935"/>
              <w:left w:val="nil"/>
              <w:bottom w:val="single" w:sz="8" w:space="0" w:color="AEAEAE"/>
              <w:right w:val="nil"/>
            </w:tcBorders>
            <w:shd w:val="clear" w:color="auto" w:fill="E0E0E0"/>
          </w:tcPr>
          <w:p w14:paraId="329683C8"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Enterprise Risk Management</w:t>
            </w:r>
          </w:p>
        </w:tc>
        <w:tc>
          <w:tcPr>
            <w:tcW w:w="1137" w:type="dxa"/>
            <w:tcBorders>
              <w:top w:val="single" w:sz="8" w:space="0" w:color="152935"/>
              <w:left w:val="nil"/>
              <w:bottom w:val="single" w:sz="8" w:space="0" w:color="AEAEAE"/>
              <w:right w:val="single" w:sz="8" w:space="0" w:color="E0E0E0"/>
            </w:tcBorders>
            <w:shd w:val="clear" w:color="auto" w:fill="FFFFFF"/>
          </w:tcPr>
          <w:p w14:paraId="534A54D0"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.945</w:t>
            </w:r>
          </w:p>
        </w:tc>
        <w:tc>
          <w:tcPr>
            <w:tcW w:w="1029" w:type="dxa"/>
            <w:tcBorders>
              <w:top w:val="single" w:sz="8" w:space="0" w:color="152935"/>
              <w:left w:val="single" w:sz="8" w:space="0" w:color="E0E0E0"/>
              <w:bottom w:val="single" w:sz="8" w:space="0" w:color="AEAEAE"/>
              <w:right w:val="nil"/>
            </w:tcBorders>
            <w:shd w:val="clear" w:color="auto" w:fill="FFFFFF"/>
          </w:tcPr>
          <w:p w14:paraId="65A4A280"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1.059</w:t>
            </w:r>
          </w:p>
        </w:tc>
      </w:tr>
      <w:tr w:rsidR="00A855BB" w:rsidRPr="00FC7153" w14:paraId="3D7900F0" w14:textId="77777777" w:rsidTr="00A855BB">
        <w:trPr>
          <w:cantSplit/>
          <w:jc w:val="center"/>
        </w:trPr>
        <w:tc>
          <w:tcPr>
            <w:tcW w:w="737" w:type="dxa"/>
            <w:vMerge/>
            <w:tcBorders>
              <w:top w:val="single" w:sz="8" w:space="0" w:color="152935"/>
              <w:left w:val="nil"/>
              <w:bottom w:val="single" w:sz="8" w:space="0" w:color="152935"/>
              <w:right w:val="nil"/>
            </w:tcBorders>
            <w:shd w:val="clear" w:color="auto" w:fill="E0E0E0"/>
          </w:tcPr>
          <w:p w14:paraId="72730B1D"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2459" w:type="dxa"/>
            <w:tcBorders>
              <w:top w:val="single" w:sz="8" w:space="0" w:color="AEAEAE"/>
              <w:left w:val="nil"/>
              <w:bottom w:val="single" w:sz="8" w:space="0" w:color="AEAEAE"/>
              <w:right w:val="nil"/>
            </w:tcBorders>
            <w:shd w:val="clear" w:color="auto" w:fill="E0E0E0"/>
          </w:tcPr>
          <w:p w14:paraId="427E568A"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Ukuran Perusahaan</w:t>
            </w:r>
          </w:p>
        </w:tc>
        <w:tc>
          <w:tcPr>
            <w:tcW w:w="1137" w:type="dxa"/>
            <w:tcBorders>
              <w:top w:val="single" w:sz="8" w:space="0" w:color="AEAEAE"/>
              <w:left w:val="nil"/>
              <w:bottom w:val="single" w:sz="8" w:space="0" w:color="AEAEAE"/>
              <w:right w:val="single" w:sz="8" w:space="0" w:color="E0E0E0"/>
            </w:tcBorders>
            <w:shd w:val="clear" w:color="auto" w:fill="FFFFFF"/>
          </w:tcPr>
          <w:p w14:paraId="03CAC17B"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.881</w:t>
            </w:r>
          </w:p>
        </w:tc>
        <w:tc>
          <w:tcPr>
            <w:tcW w:w="1029" w:type="dxa"/>
            <w:tcBorders>
              <w:top w:val="single" w:sz="8" w:space="0" w:color="AEAEAE"/>
              <w:left w:val="single" w:sz="8" w:space="0" w:color="E0E0E0"/>
              <w:bottom w:val="single" w:sz="8" w:space="0" w:color="AEAEAE"/>
              <w:right w:val="nil"/>
            </w:tcBorders>
            <w:shd w:val="clear" w:color="auto" w:fill="FFFFFF"/>
          </w:tcPr>
          <w:p w14:paraId="146D3AE4"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1.135</w:t>
            </w:r>
          </w:p>
        </w:tc>
      </w:tr>
      <w:tr w:rsidR="00A855BB" w:rsidRPr="00FC7153" w14:paraId="027DBA73" w14:textId="77777777" w:rsidTr="00A855BB">
        <w:trPr>
          <w:cantSplit/>
          <w:jc w:val="center"/>
        </w:trPr>
        <w:tc>
          <w:tcPr>
            <w:tcW w:w="737" w:type="dxa"/>
            <w:vMerge/>
            <w:tcBorders>
              <w:top w:val="single" w:sz="8" w:space="0" w:color="152935"/>
              <w:left w:val="nil"/>
              <w:bottom w:val="single" w:sz="8" w:space="0" w:color="152935"/>
              <w:right w:val="nil"/>
            </w:tcBorders>
            <w:shd w:val="clear" w:color="auto" w:fill="E0E0E0"/>
          </w:tcPr>
          <w:p w14:paraId="6625D54C"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2459" w:type="dxa"/>
            <w:tcBorders>
              <w:top w:val="single" w:sz="8" w:space="0" w:color="AEAEAE"/>
              <w:left w:val="nil"/>
              <w:bottom w:val="single" w:sz="8" w:space="0" w:color="AEAEAE"/>
              <w:right w:val="nil"/>
            </w:tcBorders>
            <w:shd w:val="clear" w:color="auto" w:fill="E0E0E0"/>
          </w:tcPr>
          <w:p w14:paraId="5474A3D8"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Kebijakan Dividen</w:t>
            </w:r>
          </w:p>
        </w:tc>
        <w:tc>
          <w:tcPr>
            <w:tcW w:w="1137" w:type="dxa"/>
            <w:tcBorders>
              <w:top w:val="single" w:sz="8" w:space="0" w:color="AEAEAE"/>
              <w:left w:val="nil"/>
              <w:bottom w:val="single" w:sz="8" w:space="0" w:color="AEAEAE"/>
              <w:right w:val="single" w:sz="8" w:space="0" w:color="E0E0E0"/>
            </w:tcBorders>
            <w:shd w:val="clear" w:color="auto" w:fill="FFFFFF"/>
          </w:tcPr>
          <w:p w14:paraId="19BE6A24"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.861</w:t>
            </w:r>
          </w:p>
        </w:tc>
        <w:tc>
          <w:tcPr>
            <w:tcW w:w="1029" w:type="dxa"/>
            <w:tcBorders>
              <w:top w:val="single" w:sz="8" w:space="0" w:color="AEAEAE"/>
              <w:left w:val="single" w:sz="8" w:space="0" w:color="E0E0E0"/>
              <w:bottom w:val="single" w:sz="8" w:space="0" w:color="AEAEAE"/>
              <w:right w:val="nil"/>
            </w:tcBorders>
            <w:shd w:val="clear" w:color="auto" w:fill="FFFFFF"/>
          </w:tcPr>
          <w:p w14:paraId="38FAA44C"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1.162</w:t>
            </w:r>
          </w:p>
        </w:tc>
      </w:tr>
      <w:tr w:rsidR="00A855BB" w:rsidRPr="00FC7153" w14:paraId="0CA010A1" w14:textId="77777777" w:rsidTr="00A855BB">
        <w:trPr>
          <w:cantSplit/>
          <w:jc w:val="center"/>
        </w:trPr>
        <w:tc>
          <w:tcPr>
            <w:tcW w:w="737" w:type="dxa"/>
            <w:vMerge/>
            <w:tcBorders>
              <w:top w:val="single" w:sz="8" w:space="0" w:color="152935"/>
              <w:left w:val="nil"/>
              <w:bottom w:val="single" w:sz="8" w:space="0" w:color="152935"/>
              <w:right w:val="nil"/>
            </w:tcBorders>
            <w:shd w:val="clear" w:color="auto" w:fill="E0E0E0"/>
          </w:tcPr>
          <w:p w14:paraId="2C668227"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2459" w:type="dxa"/>
            <w:tcBorders>
              <w:top w:val="single" w:sz="8" w:space="0" w:color="AEAEAE"/>
              <w:left w:val="nil"/>
              <w:bottom w:val="single" w:sz="8" w:space="0" w:color="AEAEAE"/>
              <w:right w:val="nil"/>
            </w:tcBorders>
            <w:shd w:val="clear" w:color="auto" w:fill="E0E0E0"/>
          </w:tcPr>
          <w:p w14:paraId="739BEABC"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Investment of Opportunity Set</w:t>
            </w:r>
          </w:p>
        </w:tc>
        <w:tc>
          <w:tcPr>
            <w:tcW w:w="1137" w:type="dxa"/>
            <w:tcBorders>
              <w:top w:val="single" w:sz="8" w:space="0" w:color="AEAEAE"/>
              <w:left w:val="nil"/>
              <w:bottom w:val="single" w:sz="8" w:space="0" w:color="AEAEAE"/>
              <w:right w:val="single" w:sz="8" w:space="0" w:color="E0E0E0"/>
            </w:tcBorders>
            <w:shd w:val="clear" w:color="auto" w:fill="FFFFFF"/>
          </w:tcPr>
          <w:p w14:paraId="3F89139A"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.665</w:t>
            </w:r>
          </w:p>
        </w:tc>
        <w:tc>
          <w:tcPr>
            <w:tcW w:w="1029" w:type="dxa"/>
            <w:tcBorders>
              <w:top w:val="single" w:sz="8" w:space="0" w:color="AEAEAE"/>
              <w:left w:val="single" w:sz="8" w:space="0" w:color="E0E0E0"/>
              <w:bottom w:val="single" w:sz="8" w:space="0" w:color="AEAEAE"/>
              <w:right w:val="nil"/>
            </w:tcBorders>
            <w:shd w:val="clear" w:color="auto" w:fill="FFFFFF"/>
          </w:tcPr>
          <w:p w14:paraId="08C1C49B"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1.503</w:t>
            </w:r>
          </w:p>
        </w:tc>
      </w:tr>
      <w:tr w:rsidR="00A855BB" w:rsidRPr="00FC7153" w14:paraId="6291DE62" w14:textId="77777777" w:rsidTr="00A855BB">
        <w:trPr>
          <w:cantSplit/>
          <w:jc w:val="center"/>
        </w:trPr>
        <w:tc>
          <w:tcPr>
            <w:tcW w:w="737" w:type="dxa"/>
            <w:vMerge/>
            <w:tcBorders>
              <w:top w:val="single" w:sz="8" w:space="0" w:color="152935"/>
              <w:left w:val="nil"/>
              <w:bottom w:val="single" w:sz="8" w:space="0" w:color="152935"/>
              <w:right w:val="nil"/>
            </w:tcBorders>
            <w:shd w:val="clear" w:color="auto" w:fill="E0E0E0"/>
          </w:tcPr>
          <w:p w14:paraId="73AAAB4E"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2459" w:type="dxa"/>
            <w:tcBorders>
              <w:top w:val="single" w:sz="8" w:space="0" w:color="AEAEAE"/>
              <w:left w:val="nil"/>
              <w:bottom w:val="single" w:sz="8" w:space="0" w:color="152935"/>
              <w:right w:val="nil"/>
            </w:tcBorders>
            <w:shd w:val="clear" w:color="auto" w:fill="E0E0E0"/>
          </w:tcPr>
          <w:p w14:paraId="757ABFBA"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Sales Growth</w:t>
            </w:r>
          </w:p>
        </w:tc>
        <w:tc>
          <w:tcPr>
            <w:tcW w:w="1137" w:type="dxa"/>
            <w:tcBorders>
              <w:top w:val="single" w:sz="8" w:space="0" w:color="AEAEAE"/>
              <w:left w:val="nil"/>
              <w:bottom w:val="single" w:sz="8" w:space="0" w:color="152935"/>
              <w:right w:val="single" w:sz="8" w:space="0" w:color="E0E0E0"/>
            </w:tcBorders>
            <w:shd w:val="clear" w:color="auto" w:fill="FFFFFF"/>
          </w:tcPr>
          <w:p w14:paraId="011A2E19"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.660</w:t>
            </w:r>
          </w:p>
        </w:tc>
        <w:tc>
          <w:tcPr>
            <w:tcW w:w="1029" w:type="dxa"/>
            <w:tcBorders>
              <w:top w:val="single" w:sz="8" w:space="0" w:color="AEAEAE"/>
              <w:left w:val="single" w:sz="8" w:space="0" w:color="E0E0E0"/>
              <w:bottom w:val="single" w:sz="8" w:space="0" w:color="152935"/>
              <w:right w:val="nil"/>
            </w:tcBorders>
            <w:shd w:val="clear" w:color="auto" w:fill="FFFFFF"/>
          </w:tcPr>
          <w:p w14:paraId="64671B5E"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1.516</w:t>
            </w:r>
          </w:p>
        </w:tc>
      </w:tr>
      <w:tr w:rsidR="00A855BB" w:rsidRPr="00FC7153" w14:paraId="42FE66EB" w14:textId="77777777" w:rsidTr="00A855BB">
        <w:trPr>
          <w:cantSplit/>
          <w:jc w:val="center"/>
        </w:trPr>
        <w:tc>
          <w:tcPr>
            <w:tcW w:w="5362" w:type="dxa"/>
            <w:gridSpan w:val="4"/>
            <w:tcBorders>
              <w:top w:val="nil"/>
              <w:left w:val="nil"/>
              <w:bottom w:val="nil"/>
              <w:right w:val="nil"/>
            </w:tcBorders>
            <w:shd w:val="clear" w:color="auto" w:fill="FFFFFF"/>
          </w:tcPr>
          <w:p w14:paraId="110D36DD" w14:textId="77777777" w:rsidR="00A855BB" w:rsidRPr="00FC7153" w:rsidRDefault="00A855BB" w:rsidP="00A855BB">
            <w:pPr>
              <w:autoSpaceDE w:val="0"/>
              <w:autoSpaceDN w:val="0"/>
              <w:adjustRightInd w:val="0"/>
              <w:spacing w:after="0" w:line="240" w:lineRule="auto"/>
              <w:ind w:left="60" w:right="60"/>
              <w:rPr>
                <w:rFonts w:ascii="Arial" w:hAnsi="Arial" w:cs="Arial"/>
                <w:color w:val="010205"/>
                <w:sz w:val="18"/>
                <w:szCs w:val="18"/>
              </w:rPr>
            </w:pPr>
            <w:r w:rsidRPr="00FC7153">
              <w:rPr>
                <w:rFonts w:ascii="Arial" w:hAnsi="Arial" w:cs="Arial"/>
                <w:color w:val="010205"/>
                <w:sz w:val="18"/>
                <w:szCs w:val="18"/>
              </w:rPr>
              <w:t>a. Dependent Variable: Nilai Perusahaan</w:t>
            </w:r>
          </w:p>
        </w:tc>
      </w:tr>
    </w:tbl>
    <w:p w14:paraId="34BF2CC6" w14:textId="15FD0FDC" w:rsidR="00A855BB" w:rsidRPr="000C4ECD" w:rsidRDefault="00A855BB" w:rsidP="00A855BB">
      <w:pPr>
        <w:pStyle w:val="Default"/>
        <w:spacing w:before="60" w:line="360" w:lineRule="auto"/>
        <w:jc w:val="both"/>
        <w:rPr>
          <w:sz w:val="22"/>
          <w:szCs w:val="22"/>
          <w:lang w:val="id-ID"/>
        </w:rPr>
      </w:pPr>
      <w:r>
        <w:rPr>
          <w:lang w:val="en-US"/>
        </w:rPr>
        <w:t xml:space="preserve"> </w:t>
      </w:r>
      <w:r w:rsidR="000C4ECD">
        <w:rPr>
          <w:lang w:val="en-US"/>
        </w:rPr>
        <w:t xml:space="preserve">  </w:t>
      </w:r>
      <w:r w:rsidRPr="000C4ECD">
        <w:rPr>
          <w:sz w:val="22"/>
          <w:szCs w:val="22"/>
          <w:lang w:val="id-ID"/>
        </w:rPr>
        <w:t>Sumber: data diolah dengan SPSS 2</w:t>
      </w:r>
      <w:r w:rsidRPr="000C4ECD">
        <w:rPr>
          <w:sz w:val="22"/>
          <w:szCs w:val="22"/>
        </w:rPr>
        <w:t>5</w:t>
      </w:r>
      <w:r w:rsidRPr="000C4ECD">
        <w:rPr>
          <w:sz w:val="22"/>
          <w:szCs w:val="22"/>
          <w:lang w:val="id-ID"/>
        </w:rPr>
        <w:t xml:space="preserve"> (20</w:t>
      </w:r>
      <w:r w:rsidRPr="000C4ECD">
        <w:rPr>
          <w:sz w:val="22"/>
          <w:szCs w:val="22"/>
          <w:lang w:val="en-US"/>
        </w:rPr>
        <w:t>20</w:t>
      </w:r>
      <w:r w:rsidRPr="000C4ECD">
        <w:rPr>
          <w:sz w:val="22"/>
          <w:szCs w:val="22"/>
          <w:lang w:val="id-ID"/>
        </w:rPr>
        <w:t>)</w:t>
      </w:r>
    </w:p>
    <w:p w14:paraId="4C90E149" w14:textId="77777777" w:rsidR="000C4ECD" w:rsidRDefault="000C4ECD" w:rsidP="000C4ECD">
      <w:pPr>
        <w:spacing w:after="0" w:line="240" w:lineRule="auto"/>
        <w:ind w:firstLine="720"/>
        <w:jc w:val="both"/>
        <w:rPr>
          <w:rFonts w:ascii="Times New Roman" w:hAnsi="Times New Roman" w:cs="Times New Roman"/>
        </w:rPr>
        <w:sectPr w:rsidR="000C4ECD" w:rsidSect="00661DEF">
          <w:type w:val="continuous"/>
          <w:pgSz w:w="11906" w:h="16838" w:code="9"/>
          <w:pgMar w:top="2268" w:right="1701" w:bottom="1701" w:left="2268" w:header="709" w:footer="709" w:gutter="0"/>
          <w:cols w:space="708"/>
          <w:titlePg/>
          <w:docGrid w:linePitch="360"/>
        </w:sectPr>
      </w:pPr>
    </w:p>
    <w:p w14:paraId="252574E2" w14:textId="5EB478F3" w:rsidR="00A855BB" w:rsidRPr="000C4ECD" w:rsidRDefault="00A855BB" w:rsidP="000C4ECD">
      <w:pPr>
        <w:spacing w:after="120" w:line="240" w:lineRule="auto"/>
        <w:ind w:firstLine="720"/>
        <w:jc w:val="both"/>
        <w:rPr>
          <w:rFonts w:ascii="Times New Roman" w:hAnsi="Times New Roman" w:cs="Times New Roman"/>
        </w:rPr>
      </w:pPr>
      <w:r w:rsidRPr="000C4ECD">
        <w:rPr>
          <w:rFonts w:ascii="Times New Roman" w:hAnsi="Times New Roman" w:cs="Times New Roman"/>
        </w:rPr>
        <w:lastRenderedPageBreak/>
        <w:t xml:space="preserve">Berdasarkan tabel diatas, diketahui bahwa seluruh variabel memiliki nilai </w:t>
      </w:r>
      <w:r w:rsidRPr="000C4ECD">
        <w:rPr>
          <w:rFonts w:ascii="Times New Roman" w:hAnsi="Times New Roman" w:cs="Times New Roman"/>
          <w:i/>
          <w:iCs/>
        </w:rPr>
        <w:t xml:space="preserve">Tolerance </w:t>
      </w:r>
      <w:r w:rsidRPr="000C4ECD">
        <w:rPr>
          <w:rFonts w:ascii="Times New Roman" w:hAnsi="Times New Roman" w:cs="Times New Roman"/>
        </w:rPr>
        <w:t xml:space="preserve">&gt; 0,10 dan nilai </w:t>
      </w:r>
      <w:r w:rsidRPr="000C4ECD">
        <w:rPr>
          <w:rFonts w:ascii="Times New Roman" w:hAnsi="Times New Roman" w:cs="Times New Roman"/>
        </w:rPr>
        <w:lastRenderedPageBreak/>
        <w:t>VIF &lt; 10. Maka H</w:t>
      </w:r>
      <w:r w:rsidRPr="000C4ECD">
        <w:rPr>
          <w:rFonts w:ascii="Times New Roman" w:hAnsi="Times New Roman" w:cs="Times New Roman"/>
          <w:vertAlign w:val="subscript"/>
        </w:rPr>
        <w:t>0</w:t>
      </w:r>
      <w:r w:rsidRPr="000C4ECD">
        <w:rPr>
          <w:rFonts w:ascii="Times New Roman" w:hAnsi="Times New Roman" w:cs="Times New Roman"/>
        </w:rPr>
        <w:t xml:space="preserve"> diterima, artinya antar variabel independen menunjukkan tidak ada gejala multikolinearitas. Dengan kata </w:t>
      </w:r>
      <w:r w:rsidRPr="000C4ECD">
        <w:rPr>
          <w:rFonts w:ascii="Times New Roman" w:hAnsi="Times New Roman" w:cs="Times New Roman"/>
        </w:rPr>
        <w:lastRenderedPageBreak/>
        <w:t xml:space="preserve">lain, antar variabel independen pada </w:t>
      </w:r>
      <w:r w:rsidRPr="000C4ECD">
        <w:rPr>
          <w:rFonts w:ascii="Times New Roman" w:hAnsi="Times New Roman" w:cs="Times New Roman"/>
          <w:lang w:val="id-ID"/>
        </w:rPr>
        <w:t xml:space="preserve">model regresi </w:t>
      </w:r>
      <w:r w:rsidRPr="000C4ECD">
        <w:rPr>
          <w:rFonts w:ascii="Times New Roman" w:hAnsi="Times New Roman" w:cs="Times New Roman"/>
        </w:rPr>
        <w:t>satu mempunyai korelasi yang sangat kuat dengan variabel independen lainnya. Dengan demikian dapat disimpulkan bahwa model regresi yang digunakan tidak terdapat permasalahan multikolinearitas.</w:t>
      </w:r>
    </w:p>
    <w:p w14:paraId="2901CA7C" w14:textId="77777777" w:rsidR="00A855BB" w:rsidRPr="000C4ECD" w:rsidRDefault="00A855BB" w:rsidP="000C4ECD">
      <w:pPr>
        <w:spacing w:after="0" w:line="240" w:lineRule="auto"/>
        <w:rPr>
          <w:rFonts w:ascii="Times New Roman" w:hAnsi="Times New Roman" w:cs="Times New Roman"/>
          <w:b/>
        </w:rPr>
      </w:pPr>
      <w:r w:rsidRPr="000C4ECD">
        <w:rPr>
          <w:rFonts w:ascii="Times New Roman" w:hAnsi="Times New Roman" w:cs="Times New Roman"/>
          <w:b/>
        </w:rPr>
        <w:t>Hasil Uji Autokorelasi</w:t>
      </w:r>
    </w:p>
    <w:p w14:paraId="44C1BC5B" w14:textId="77777777" w:rsidR="00A855BB" w:rsidRPr="000C4ECD" w:rsidRDefault="00A855BB" w:rsidP="000C4ECD">
      <w:pPr>
        <w:pStyle w:val="Default"/>
        <w:spacing w:before="60"/>
        <w:ind w:firstLine="720"/>
        <w:jc w:val="both"/>
        <w:rPr>
          <w:sz w:val="22"/>
          <w:szCs w:val="22"/>
          <w:lang w:val="id-ID"/>
        </w:rPr>
      </w:pPr>
      <w:r w:rsidRPr="000C4ECD">
        <w:rPr>
          <w:sz w:val="22"/>
          <w:szCs w:val="22"/>
          <w:lang w:val="id-ID"/>
        </w:rPr>
        <w:t xml:space="preserve">Autokorelasi menunjukkan bahwa ada korelasi antara </w:t>
      </w:r>
      <w:r w:rsidRPr="000C4ECD">
        <w:rPr>
          <w:i/>
          <w:sz w:val="22"/>
          <w:szCs w:val="22"/>
          <w:lang w:val="id-ID"/>
        </w:rPr>
        <w:t>error</w:t>
      </w:r>
      <w:r w:rsidRPr="000C4ECD">
        <w:rPr>
          <w:sz w:val="22"/>
          <w:szCs w:val="22"/>
          <w:lang w:val="id-ID"/>
        </w:rPr>
        <w:t xml:space="preserve"> dengan </w:t>
      </w:r>
      <w:r w:rsidRPr="000C4ECD">
        <w:rPr>
          <w:i/>
          <w:sz w:val="22"/>
          <w:szCs w:val="22"/>
          <w:lang w:val="id-ID"/>
        </w:rPr>
        <w:t xml:space="preserve">error </w:t>
      </w:r>
      <w:r w:rsidRPr="000C4ECD">
        <w:rPr>
          <w:sz w:val="22"/>
          <w:szCs w:val="22"/>
          <w:lang w:val="id-ID"/>
        </w:rPr>
        <w:t xml:space="preserve">periode sebelumnya dimana pada asumsi klasik hal ini tidak boleh terjadi. </w:t>
      </w:r>
      <w:r w:rsidRPr="000C4ECD">
        <w:rPr>
          <w:sz w:val="22"/>
          <w:szCs w:val="22"/>
          <w:lang w:val="id-ID"/>
        </w:rPr>
        <w:lastRenderedPageBreak/>
        <w:t>Uji autokorelasi dilakukan dengan menggunakan Durbin Watson. Jika nilai Durbin Watson berkisar diantara nilai batas atas (d</w:t>
      </w:r>
      <w:r w:rsidRPr="000C4ECD">
        <w:rPr>
          <w:sz w:val="22"/>
          <w:szCs w:val="22"/>
          <w:vertAlign w:val="subscript"/>
          <w:lang w:val="id-ID"/>
        </w:rPr>
        <w:t>U</w:t>
      </w:r>
      <w:r w:rsidRPr="000C4ECD">
        <w:rPr>
          <w:sz w:val="22"/>
          <w:szCs w:val="22"/>
          <w:lang w:val="id-ID"/>
        </w:rPr>
        <w:t>) maka diperkirakan tidak terjadi pelanggaran autokorelasi. Dari hasil pengolahan data statistik diperoleh tabel pengujian autokorelasi sebagai berikut.</w:t>
      </w:r>
    </w:p>
    <w:p w14:paraId="6F7010E2" w14:textId="219DCBE8" w:rsidR="000C4ECD" w:rsidRDefault="00A855BB" w:rsidP="000C4ECD">
      <w:pPr>
        <w:pStyle w:val="Default"/>
        <w:spacing w:before="60"/>
        <w:ind w:firstLine="720"/>
        <w:jc w:val="both"/>
        <w:rPr>
          <w:sz w:val="22"/>
          <w:szCs w:val="22"/>
          <w:lang w:val="id-ID"/>
        </w:rPr>
        <w:sectPr w:rsidR="000C4ECD" w:rsidSect="000C4ECD">
          <w:type w:val="continuous"/>
          <w:pgSz w:w="11906" w:h="16838" w:code="9"/>
          <w:pgMar w:top="2268" w:right="1701" w:bottom="1701" w:left="2268" w:header="709" w:footer="709" w:gutter="0"/>
          <w:cols w:num="2" w:space="708"/>
          <w:titlePg/>
          <w:docGrid w:linePitch="360"/>
        </w:sectPr>
      </w:pPr>
      <w:r w:rsidRPr="000C4ECD">
        <w:rPr>
          <w:sz w:val="22"/>
          <w:szCs w:val="22"/>
          <w:lang w:val="id-ID"/>
        </w:rPr>
        <w:t>Dari hasil pengolahan data statistik diperoleh tabel pengujia</w:t>
      </w:r>
      <w:r w:rsidR="000C4ECD">
        <w:rPr>
          <w:sz w:val="22"/>
          <w:szCs w:val="22"/>
          <w:lang w:val="id-ID"/>
        </w:rPr>
        <w:t xml:space="preserve">n autokorelasi sebagai berikut </w:t>
      </w:r>
    </w:p>
    <w:p w14:paraId="5763C992" w14:textId="6D1F93A5" w:rsidR="00A855BB" w:rsidRPr="003A2326" w:rsidRDefault="00A855BB" w:rsidP="000C4ECD">
      <w:pPr>
        <w:pStyle w:val="Default"/>
        <w:spacing w:before="60"/>
        <w:jc w:val="both"/>
        <w:rPr>
          <w:lang w:val="id-ID"/>
        </w:rPr>
      </w:pPr>
    </w:p>
    <w:p w14:paraId="6092D079" w14:textId="2E27D500" w:rsidR="00A855BB" w:rsidRPr="000C4ECD" w:rsidRDefault="00A855BB" w:rsidP="000C4ECD">
      <w:pPr>
        <w:pStyle w:val="Default"/>
        <w:jc w:val="center"/>
        <w:outlineLvl w:val="0"/>
        <w:rPr>
          <w:b/>
          <w:bCs/>
          <w:sz w:val="22"/>
          <w:szCs w:val="22"/>
          <w:lang w:val="id-ID"/>
        </w:rPr>
      </w:pPr>
      <w:r w:rsidRPr="000C4ECD">
        <w:rPr>
          <w:b/>
          <w:bCs/>
          <w:sz w:val="22"/>
          <w:szCs w:val="22"/>
          <w:lang w:val="id-ID"/>
        </w:rPr>
        <w:t xml:space="preserve">Tabel </w:t>
      </w:r>
      <w:r w:rsidR="000C4ECD">
        <w:rPr>
          <w:b/>
          <w:bCs/>
          <w:sz w:val="22"/>
          <w:szCs w:val="22"/>
          <w:lang w:val="en-US"/>
        </w:rPr>
        <w:t>8</w:t>
      </w:r>
      <w:r w:rsidR="000C4ECD">
        <w:rPr>
          <w:b/>
          <w:bCs/>
          <w:sz w:val="22"/>
          <w:szCs w:val="22"/>
          <w:lang w:val="id-ID"/>
        </w:rPr>
        <w:t xml:space="preserve"> </w:t>
      </w:r>
      <w:r w:rsidRPr="000C4ECD">
        <w:rPr>
          <w:b/>
          <w:bCs/>
          <w:sz w:val="22"/>
          <w:szCs w:val="22"/>
          <w:lang w:val="id-ID"/>
        </w:rPr>
        <w:t xml:space="preserve">Pengujian Autokorelasi </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935"/>
        <w:gridCol w:w="850"/>
        <w:gridCol w:w="992"/>
        <w:gridCol w:w="992"/>
        <w:gridCol w:w="851"/>
        <w:gridCol w:w="1559"/>
      </w:tblGrid>
      <w:tr w:rsidR="00A855BB" w:rsidRPr="000C4ECD" w14:paraId="0641FB9A" w14:textId="77777777" w:rsidTr="000C4ECD">
        <w:trPr>
          <w:trHeight w:val="351"/>
          <w:jc w:val="center"/>
        </w:trPr>
        <w:tc>
          <w:tcPr>
            <w:tcW w:w="620" w:type="dxa"/>
          </w:tcPr>
          <w:p w14:paraId="7B54A9EA" w14:textId="77777777" w:rsidR="00A855BB" w:rsidRPr="000C4ECD" w:rsidRDefault="00A855BB" w:rsidP="000C4ECD">
            <w:pPr>
              <w:pStyle w:val="Default"/>
              <w:jc w:val="center"/>
              <w:rPr>
                <w:b/>
                <w:sz w:val="22"/>
                <w:szCs w:val="22"/>
                <w:lang w:val="id-ID"/>
              </w:rPr>
            </w:pPr>
            <w:r w:rsidRPr="000C4ECD">
              <w:rPr>
                <w:b/>
                <w:sz w:val="22"/>
                <w:szCs w:val="22"/>
                <w:lang w:val="id-ID"/>
              </w:rPr>
              <w:t>N</w:t>
            </w:r>
          </w:p>
        </w:tc>
        <w:tc>
          <w:tcPr>
            <w:tcW w:w="935" w:type="dxa"/>
          </w:tcPr>
          <w:p w14:paraId="7A076ECA" w14:textId="77777777" w:rsidR="00A855BB" w:rsidRPr="000C4ECD" w:rsidRDefault="00A855BB" w:rsidP="000C4ECD">
            <w:pPr>
              <w:pStyle w:val="Default"/>
              <w:jc w:val="center"/>
              <w:rPr>
                <w:b/>
                <w:sz w:val="22"/>
                <w:szCs w:val="22"/>
                <w:lang w:val="id-ID"/>
              </w:rPr>
            </w:pPr>
            <w:r w:rsidRPr="000C4ECD">
              <w:rPr>
                <w:b/>
                <w:sz w:val="22"/>
                <w:szCs w:val="22"/>
                <w:lang w:val="id-ID"/>
              </w:rPr>
              <w:t>dL</w:t>
            </w:r>
          </w:p>
        </w:tc>
        <w:tc>
          <w:tcPr>
            <w:tcW w:w="850" w:type="dxa"/>
          </w:tcPr>
          <w:p w14:paraId="0A323419" w14:textId="77777777" w:rsidR="00A855BB" w:rsidRPr="000C4ECD" w:rsidRDefault="00A855BB" w:rsidP="000C4ECD">
            <w:pPr>
              <w:pStyle w:val="Default"/>
              <w:jc w:val="center"/>
              <w:rPr>
                <w:b/>
                <w:sz w:val="22"/>
                <w:szCs w:val="22"/>
                <w:lang w:val="id-ID"/>
              </w:rPr>
            </w:pPr>
            <w:r w:rsidRPr="000C4ECD">
              <w:rPr>
                <w:b/>
                <w:sz w:val="22"/>
                <w:szCs w:val="22"/>
                <w:lang w:val="id-ID"/>
              </w:rPr>
              <w:t>Du</w:t>
            </w:r>
          </w:p>
        </w:tc>
        <w:tc>
          <w:tcPr>
            <w:tcW w:w="992" w:type="dxa"/>
          </w:tcPr>
          <w:p w14:paraId="4305482C" w14:textId="77777777" w:rsidR="00A855BB" w:rsidRPr="000C4ECD" w:rsidRDefault="00A855BB" w:rsidP="000C4ECD">
            <w:pPr>
              <w:pStyle w:val="Default"/>
              <w:jc w:val="center"/>
              <w:rPr>
                <w:b/>
                <w:sz w:val="22"/>
                <w:szCs w:val="22"/>
                <w:lang w:val="id-ID"/>
              </w:rPr>
            </w:pPr>
            <w:r w:rsidRPr="000C4ECD">
              <w:rPr>
                <w:b/>
                <w:sz w:val="22"/>
                <w:szCs w:val="22"/>
                <w:lang w:val="id-ID"/>
              </w:rPr>
              <w:t>4-dU</w:t>
            </w:r>
          </w:p>
        </w:tc>
        <w:tc>
          <w:tcPr>
            <w:tcW w:w="992" w:type="dxa"/>
          </w:tcPr>
          <w:p w14:paraId="3CAE9674" w14:textId="77777777" w:rsidR="00A855BB" w:rsidRPr="000C4ECD" w:rsidRDefault="00A855BB" w:rsidP="000C4ECD">
            <w:pPr>
              <w:pStyle w:val="Default"/>
              <w:jc w:val="center"/>
              <w:rPr>
                <w:b/>
                <w:sz w:val="22"/>
                <w:szCs w:val="22"/>
                <w:lang w:val="id-ID"/>
              </w:rPr>
            </w:pPr>
            <w:r w:rsidRPr="000C4ECD">
              <w:rPr>
                <w:b/>
                <w:sz w:val="22"/>
                <w:szCs w:val="22"/>
                <w:lang w:val="id-ID"/>
              </w:rPr>
              <w:t>4-dL</w:t>
            </w:r>
          </w:p>
        </w:tc>
        <w:tc>
          <w:tcPr>
            <w:tcW w:w="851" w:type="dxa"/>
          </w:tcPr>
          <w:p w14:paraId="10CEAB26" w14:textId="77777777" w:rsidR="00A855BB" w:rsidRPr="000C4ECD" w:rsidRDefault="00A855BB" w:rsidP="000C4ECD">
            <w:pPr>
              <w:pStyle w:val="Default"/>
              <w:jc w:val="center"/>
              <w:rPr>
                <w:b/>
                <w:sz w:val="22"/>
                <w:szCs w:val="22"/>
                <w:lang w:val="id-ID"/>
              </w:rPr>
            </w:pPr>
            <w:r w:rsidRPr="000C4ECD">
              <w:rPr>
                <w:b/>
                <w:sz w:val="22"/>
                <w:szCs w:val="22"/>
                <w:lang w:val="id-ID"/>
              </w:rPr>
              <w:t>DW</w:t>
            </w:r>
          </w:p>
        </w:tc>
        <w:tc>
          <w:tcPr>
            <w:tcW w:w="1559" w:type="dxa"/>
          </w:tcPr>
          <w:p w14:paraId="63887D76" w14:textId="77777777" w:rsidR="00A855BB" w:rsidRPr="000C4ECD" w:rsidRDefault="00A855BB" w:rsidP="000C4ECD">
            <w:pPr>
              <w:pStyle w:val="Default"/>
              <w:jc w:val="center"/>
              <w:rPr>
                <w:b/>
                <w:sz w:val="22"/>
                <w:szCs w:val="22"/>
                <w:lang w:val="id-ID"/>
              </w:rPr>
            </w:pPr>
            <w:r w:rsidRPr="000C4ECD">
              <w:rPr>
                <w:b/>
                <w:sz w:val="22"/>
                <w:szCs w:val="22"/>
                <w:lang w:val="id-ID"/>
              </w:rPr>
              <w:t>Kesimpulan</w:t>
            </w:r>
          </w:p>
        </w:tc>
      </w:tr>
      <w:tr w:rsidR="00A855BB" w:rsidRPr="000C4ECD" w14:paraId="0447FC93" w14:textId="77777777" w:rsidTr="000C4ECD">
        <w:trPr>
          <w:trHeight w:val="70"/>
          <w:jc w:val="center"/>
        </w:trPr>
        <w:tc>
          <w:tcPr>
            <w:tcW w:w="620" w:type="dxa"/>
          </w:tcPr>
          <w:p w14:paraId="2C5DED5B" w14:textId="77777777" w:rsidR="00A855BB" w:rsidRPr="000C4ECD" w:rsidRDefault="00A855BB" w:rsidP="000C4ECD">
            <w:pPr>
              <w:pStyle w:val="Default"/>
              <w:jc w:val="center"/>
              <w:rPr>
                <w:sz w:val="22"/>
                <w:szCs w:val="22"/>
                <w:lang w:val="en-US"/>
              </w:rPr>
            </w:pPr>
            <w:r w:rsidRPr="000C4ECD">
              <w:rPr>
                <w:sz w:val="22"/>
                <w:szCs w:val="22"/>
              </w:rPr>
              <w:t>1</w:t>
            </w:r>
            <w:r w:rsidRPr="000C4ECD">
              <w:rPr>
                <w:sz w:val="22"/>
                <w:szCs w:val="22"/>
                <w:lang w:val="en-US"/>
              </w:rPr>
              <w:t>56</w:t>
            </w:r>
          </w:p>
        </w:tc>
        <w:tc>
          <w:tcPr>
            <w:tcW w:w="935" w:type="dxa"/>
          </w:tcPr>
          <w:p w14:paraId="2A678E8E" w14:textId="77777777" w:rsidR="00A855BB" w:rsidRPr="000C4ECD" w:rsidRDefault="00A855BB" w:rsidP="000C4ECD">
            <w:pPr>
              <w:pStyle w:val="Default"/>
              <w:jc w:val="center"/>
              <w:rPr>
                <w:sz w:val="22"/>
                <w:szCs w:val="22"/>
              </w:rPr>
            </w:pPr>
            <w:r w:rsidRPr="000C4ECD">
              <w:rPr>
                <w:sz w:val="22"/>
                <w:szCs w:val="22"/>
              </w:rPr>
              <w:t>1.6288</w:t>
            </w:r>
          </w:p>
        </w:tc>
        <w:tc>
          <w:tcPr>
            <w:tcW w:w="850" w:type="dxa"/>
          </w:tcPr>
          <w:p w14:paraId="61D4B6E6" w14:textId="77777777" w:rsidR="00A855BB" w:rsidRPr="000C4ECD" w:rsidRDefault="00A855BB" w:rsidP="000C4ECD">
            <w:pPr>
              <w:pStyle w:val="Default"/>
              <w:jc w:val="center"/>
              <w:rPr>
                <w:sz w:val="22"/>
                <w:szCs w:val="22"/>
              </w:rPr>
            </w:pPr>
            <w:r w:rsidRPr="000C4ECD">
              <w:rPr>
                <w:sz w:val="22"/>
                <w:szCs w:val="22"/>
              </w:rPr>
              <w:t>1.8307</w:t>
            </w:r>
          </w:p>
        </w:tc>
        <w:tc>
          <w:tcPr>
            <w:tcW w:w="992" w:type="dxa"/>
          </w:tcPr>
          <w:p w14:paraId="3879832D" w14:textId="77777777" w:rsidR="00A855BB" w:rsidRPr="000C4ECD" w:rsidRDefault="00A855BB" w:rsidP="000C4ECD">
            <w:pPr>
              <w:pStyle w:val="Default"/>
              <w:jc w:val="center"/>
              <w:rPr>
                <w:sz w:val="22"/>
                <w:szCs w:val="22"/>
              </w:rPr>
            </w:pPr>
            <w:r w:rsidRPr="000C4ECD">
              <w:rPr>
                <w:sz w:val="22"/>
                <w:szCs w:val="22"/>
              </w:rPr>
              <w:t>2.1693</w:t>
            </w:r>
          </w:p>
        </w:tc>
        <w:tc>
          <w:tcPr>
            <w:tcW w:w="992" w:type="dxa"/>
          </w:tcPr>
          <w:p w14:paraId="28AA2539" w14:textId="77777777" w:rsidR="00A855BB" w:rsidRPr="000C4ECD" w:rsidRDefault="00A855BB" w:rsidP="000C4ECD">
            <w:pPr>
              <w:pStyle w:val="Default"/>
              <w:jc w:val="center"/>
              <w:rPr>
                <w:sz w:val="22"/>
                <w:szCs w:val="22"/>
              </w:rPr>
            </w:pPr>
            <w:r w:rsidRPr="000C4ECD">
              <w:rPr>
                <w:sz w:val="22"/>
                <w:szCs w:val="22"/>
                <w:lang w:val="id-ID"/>
              </w:rPr>
              <w:t>2</w:t>
            </w:r>
            <w:r w:rsidRPr="000C4ECD">
              <w:rPr>
                <w:sz w:val="22"/>
                <w:szCs w:val="22"/>
              </w:rPr>
              <w:t>.3712</w:t>
            </w:r>
          </w:p>
        </w:tc>
        <w:tc>
          <w:tcPr>
            <w:tcW w:w="851" w:type="dxa"/>
          </w:tcPr>
          <w:p w14:paraId="2262C750" w14:textId="77777777" w:rsidR="00A855BB" w:rsidRPr="000C4ECD" w:rsidRDefault="00A855BB" w:rsidP="000C4ECD">
            <w:pPr>
              <w:pStyle w:val="Default"/>
              <w:jc w:val="center"/>
              <w:rPr>
                <w:sz w:val="22"/>
                <w:szCs w:val="22"/>
                <w:lang w:val="en-US"/>
              </w:rPr>
            </w:pPr>
            <w:r w:rsidRPr="000C4ECD">
              <w:rPr>
                <w:sz w:val="22"/>
                <w:szCs w:val="22"/>
                <w:lang w:val="en-US"/>
              </w:rPr>
              <w:t>2.126</w:t>
            </w:r>
          </w:p>
        </w:tc>
        <w:tc>
          <w:tcPr>
            <w:tcW w:w="1559" w:type="dxa"/>
          </w:tcPr>
          <w:p w14:paraId="4285061A" w14:textId="77777777" w:rsidR="00A855BB" w:rsidRPr="000C4ECD" w:rsidRDefault="00A855BB" w:rsidP="000C4ECD">
            <w:pPr>
              <w:spacing w:after="0" w:line="240" w:lineRule="auto"/>
              <w:jc w:val="center"/>
              <w:rPr>
                <w:rFonts w:ascii="Times New Roman" w:hAnsi="Times New Roman" w:cs="Times New Roman"/>
              </w:rPr>
            </w:pPr>
            <w:r w:rsidRPr="000C4ECD">
              <w:rPr>
                <w:rFonts w:ascii="Times New Roman" w:hAnsi="Times New Roman" w:cs="Times New Roman"/>
              </w:rPr>
              <w:t>Tidak Ada Autokorelasi</w:t>
            </w:r>
          </w:p>
        </w:tc>
      </w:tr>
    </w:tbl>
    <w:p w14:paraId="58B140CF" w14:textId="77777777" w:rsidR="00A855BB" w:rsidRPr="000C4ECD" w:rsidRDefault="00A855BB" w:rsidP="000C4ECD">
      <w:pPr>
        <w:pStyle w:val="Default"/>
        <w:spacing w:before="60"/>
        <w:jc w:val="both"/>
        <w:rPr>
          <w:bCs/>
          <w:sz w:val="22"/>
          <w:szCs w:val="22"/>
        </w:rPr>
      </w:pPr>
      <w:r w:rsidRPr="000C4ECD">
        <w:rPr>
          <w:bCs/>
          <w:sz w:val="22"/>
          <w:szCs w:val="22"/>
        </w:rPr>
        <w:t xml:space="preserve">      Sumber: data diolah dengan SPSS 25 (2020)</w:t>
      </w:r>
    </w:p>
    <w:p w14:paraId="74AB2713" w14:textId="77777777" w:rsidR="000C4ECD" w:rsidRDefault="000C4ECD" w:rsidP="000C4ECD">
      <w:pPr>
        <w:pStyle w:val="Default"/>
        <w:spacing w:before="60"/>
        <w:ind w:firstLine="720"/>
        <w:jc w:val="both"/>
        <w:rPr>
          <w:bCs/>
          <w:sz w:val="22"/>
          <w:szCs w:val="22"/>
          <w:lang w:val="id-ID"/>
        </w:rPr>
        <w:sectPr w:rsidR="000C4ECD" w:rsidSect="00661DEF">
          <w:type w:val="continuous"/>
          <w:pgSz w:w="11906" w:h="16838" w:code="9"/>
          <w:pgMar w:top="2268" w:right="1701" w:bottom="1701" w:left="2268" w:header="709" w:footer="709" w:gutter="0"/>
          <w:cols w:space="708"/>
          <w:titlePg/>
          <w:docGrid w:linePitch="360"/>
        </w:sectPr>
      </w:pPr>
    </w:p>
    <w:p w14:paraId="231021E3" w14:textId="6C64DE25" w:rsidR="00A855BB" w:rsidRPr="000C4ECD" w:rsidRDefault="00A855BB" w:rsidP="000C4ECD">
      <w:pPr>
        <w:pStyle w:val="Default"/>
        <w:spacing w:before="60" w:after="120"/>
        <w:ind w:firstLine="720"/>
        <w:jc w:val="both"/>
        <w:rPr>
          <w:bCs/>
          <w:sz w:val="22"/>
          <w:szCs w:val="22"/>
          <w:lang w:val="id-ID"/>
        </w:rPr>
      </w:pPr>
      <w:r w:rsidRPr="000C4ECD">
        <w:rPr>
          <w:bCs/>
          <w:sz w:val="22"/>
          <w:szCs w:val="22"/>
          <w:lang w:val="id-ID"/>
        </w:rPr>
        <w:lastRenderedPageBreak/>
        <w:t xml:space="preserve">Dari hasil uji autokorelasi diatas diketahui bahwa model yang diteliti mempunyai jumlah obeservasi sebesar </w:t>
      </w:r>
      <w:r w:rsidRPr="000C4ECD">
        <w:rPr>
          <w:bCs/>
          <w:sz w:val="22"/>
          <w:szCs w:val="22"/>
        </w:rPr>
        <w:t>1</w:t>
      </w:r>
      <w:r w:rsidRPr="000C4ECD">
        <w:rPr>
          <w:bCs/>
          <w:sz w:val="22"/>
          <w:szCs w:val="22"/>
          <w:lang w:val="en-US"/>
        </w:rPr>
        <w:t>56</w:t>
      </w:r>
      <w:r w:rsidRPr="000C4ECD">
        <w:rPr>
          <w:bCs/>
          <w:sz w:val="22"/>
          <w:szCs w:val="22"/>
          <w:lang w:val="id-ID"/>
        </w:rPr>
        <w:t xml:space="preserve">, dengan jumlah variabel bebas sebesar </w:t>
      </w:r>
      <w:r w:rsidRPr="000C4ECD">
        <w:rPr>
          <w:bCs/>
          <w:sz w:val="22"/>
          <w:szCs w:val="22"/>
        </w:rPr>
        <w:t xml:space="preserve">7 </w:t>
      </w:r>
      <w:r w:rsidRPr="000C4ECD">
        <w:rPr>
          <w:bCs/>
          <w:sz w:val="22"/>
          <w:szCs w:val="22"/>
          <w:lang w:val="id-ID"/>
        </w:rPr>
        <w:t>variabel. Hasil uji durbin Watson didapat berada pada daerah tidak terdapat autokorelasi.</w:t>
      </w:r>
    </w:p>
    <w:p w14:paraId="3CF0CF64" w14:textId="77777777" w:rsidR="00A855BB" w:rsidRPr="000C4ECD" w:rsidRDefault="00A855BB" w:rsidP="000C4ECD">
      <w:pPr>
        <w:spacing w:after="0" w:line="240" w:lineRule="auto"/>
        <w:rPr>
          <w:rFonts w:ascii="Times New Roman" w:hAnsi="Times New Roman" w:cs="Times New Roman"/>
          <w:b/>
        </w:rPr>
      </w:pPr>
      <w:r w:rsidRPr="000C4ECD">
        <w:rPr>
          <w:rFonts w:ascii="Times New Roman" w:hAnsi="Times New Roman" w:cs="Times New Roman"/>
          <w:b/>
        </w:rPr>
        <w:t>Hasil Uji Heteroskedastisitas</w:t>
      </w:r>
    </w:p>
    <w:p w14:paraId="7D510591" w14:textId="77777777" w:rsidR="00A855BB" w:rsidRPr="000C4ECD" w:rsidRDefault="00A855BB" w:rsidP="000C4ECD">
      <w:pPr>
        <w:pStyle w:val="Default"/>
        <w:ind w:firstLine="720"/>
        <w:jc w:val="both"/>
        <w:rPr>
          <w:sz w:val="22"/>
          <w:szCs w:val="22"/>
          <w:lang w:val="id-ID"/>
        </w:rPr>
      </w:pPr>
      <w:r w:rsidRPr="000C4ECD">
        <w:rPr>
          <w:sz w:val="22"/>
          <w:szCs w:val="22"/>
          <w:lang w:val="id-ID"/>
        </w:rPr>
        <w:t xml:space="preserve">Heteroskedastisitas menunjukkan bahwa varians dari setiap </w:t>
      </w:r>
      <w:r w:rsidRPr="000C4ECD">
        <w:rPr>
          <w:i/>
          <w:sz w:val="22"/>
          <w:szCs w:val="22"/>
          <w:lang w:val="id-ID"/>
        </w:rPr>
        <w:t>error</w:t>
      </w:r>
      <w:r w:rsidRPr="000C4ECD">
        <w:rPr>
          <w:sz w:val="22"/>
          <w:szCs w:val="22"/>
          <w:lang w:val="id-ID"/>
        </w:rPr>
        <w:t xml:space="preserve"> bersifat heterogen yang berarti melanggar asumsi klasik yang mensyaratkan bahwa varians dari </w:t>
      </w:r>
      <w:r w:rsidRPr="000C4ECD">
        <w:rPr>
          <w:i/>
          <w:sz w:val="22"/>
          <w:szCs w:val="22"/>
          <w:lang w:val="id-ID"/>
        </w:rPr>
        <w:t>error</w:t>
      </w:r>
      <w:r w:rsidRPr="000C4ECD">
        <w:rPr>
          <w:sz w:val="22"/>
          <w:szCs w:val="22"/>
          <w:lang w:val="id-ID"/>
        </w:rPr>
        <w:t xml:space="preserve"> </w:t>
      </w:r>
      <w:r w:rsidRPr="000C4ECD">
        <w:rPr>
          <w:sz w:val="22"/>
          <w:szCs w:val="22"/>
          <w:lang w:val="id-ID"/>
        </w:rPr>
        <w:lastRenderedPageBreak/>
        <w:t xml:space="preserve">harus bersifat homogen. Pengujian dilakukan dengan uji </w:t>
      </w:r>
      <w:r w:rsidRPr="000C4ECD">
        <w:rPr>
          <w:i/>
          <w:sz w:val="22"/>
          <w:szCs w:val="22"/>
          <w:lang w:val="id-ID"/>
        </w:rPr>
        <w:t>Glejser.</w:t>
      </w:r>
      <w:r w:rsidRPr="000C4ECD">
        <w:rPr>
          <w:sz w:val="22"/>
          <w:szCs w:val="22"/>
          <w:lang w:val="id-ID"/>
        </w:rPr>
        <w:t xml:space="preserve"> </w:t>
      </w:r>
    </w:p>
    <w:p w14:paraId="284F8E81" w14:textId="77777777" w:rsidR="00A855BB" w:rsidRPr="000C4ECD" w:rsidRDefault="00A855BB" w:rsidP="000C4ECD">
      <w:pPr>
        <w:spacing w:after="0" w:line="240" w:lineRule="auto"/>
        <w:jc w:val="both"/>
        <w:rPr>
          <w:rFonts w:ascii="Times New Roman" w:hAnsi="Times New Roman" w:cs="Times New Roman"/>
        </w:rPr>
      </w:pPr>
      <w:r w:rsidRPr="000C4ECD">
        <w:rPr>
          <w:rFonts w:ascii="Times New Roman" w:hAnsi="Times New Roman" w:cs="Times New Roman"/>
        </w:rPr>
        <w:t>Hipotesa pengujian heteroskedastisitas:</w:t>
      </w:r>
    </w:p>
    <w:p w14:paraId="0F1AA409" w14:textId="77777777" w:rsidR="00A855BB" w:rsidRPr="000C4ECD" w:rsidRDefault="00A855BB" w:rsidP="000C4ECD">
      <w:pPr>
        <w:spacing w:after="0" w:line="240" w:lineRule="auto"/>
        <w:jc w:val="both"/>
        <w:rPr>
          <w:rFonts w:ascii="Times New Roman" w:hAnsi="Times New Roman" w:cs="Times New Roman"/>
        </w:rPr>
      </w:pPr>
      <w:r w:rsidRPr="000C4ECD">
        <w:rPr>
          <w:rFonts w:ascii="Times New Roman" w:hAnsi="Times New Roman" w:cs="Times New Roman"/>
        </w:rPr>
        <w:t>H</w:t>
      </w:r>
      <w:r w:rsidRPr="000C4ECD">
        <w:rPr>
          <w:rFonts w:ascii="Times New Roman" w:hAnsi="Times New Roman" w:cs="Times New Roman"/>
          <w:vertAlign w:val="subscript"/>
        </w:rPr>
        <w:t>o</w:t>
      </w:r>
      <w:r w:rsidRPr="000C4ECD">
        <w:rPr>
          <w:rFonts w:ascii="Times New Roman" w:hAnsi="Times New Roman" w:cs="Times New Roman"/>
        </w:rPr>
        <w:tab/>
        <w:t>: tidak ada heteroskedastisitas</w:t>
      </w:r>
    </w:p>
    <w:p w14:paraId="0C13B774" w14:textId="77777777" w:rsidR="00A855BB" w:rsidRPr="000C4ECD" w:rsidRDefault="00A855BB" w:rsidP="000C4ECD">
      <w:pPr>
        <w:spacing w:after="0" w:line="240" w:lineRule="auto"/>
        <w:jc w:val="both"/>
        <w:rPr>
          <w:rFonts w:ascii="Times New Roman" w:hAnsi="Times New Roman" w:cs="Times New Roman"/>
        </w:rPr>
      </w:pPr>
      <w:r w:rsidRPr="000C4ECD">
        <w:rPr>
          <w:rFonts w:ascii="Times New Roman" w:hAnsi="Times New Roman" w:cs="Times New Roman"/>
        </w:rPr>
        <w:t>H</w:t>
      </w:r>
      <w:r w:rsidRPr="000C4ECD">
        <w:rPr>
          <w:rFonts w:ascii="Times New Roman" w:hAnsi="Times New Roman" w:cs="Times New Roman"/>
          <w:vertAlign w:val="subscript"/>
        </w:rPr>
        <w:t>a</w:t>
      </w:r>
      <w:r w:rsidRPr="000C4ECD">
        <w:rPr>
          <w:rFonts w:ascii="Times New Roman" w:hAnsi="Times New Roman" w:cs="Times New Roman"/>
        </w:rPr>
        <w:t xml:space="preserve"> </w:t>
      </w:r>
      <w:r w:rsidRPr="000C4ECD">
        <w:rPr>
          <w:rFonts w:ascii="Times New Roman" w:hAnsi="Times New Roman" w:cs="Times New Roman"/>
        </w:rPr>
        <w:tab/>
        <w:t>: ada heteroskedastisitas</w:t>
      </w:r>
    </w:p>
    <w:p w14:paraId="6B7189DF" w14:textId="77777777" w:rsidR="00A855BB" w:rsidRPr="000C4ECD" w:rsidRDefault="00A855BB" w:rsidP="000C4ECD">
      <w:pPr>
        <w:spacing w:after="0" w:line="240" w:lineRule="auto"/>
        <w:jc w:val="both"/>
        <w:rPr>
          <w:rFonts w:ascii="Times New Roman" w:hAnsi="Times New Roman" w:cs="Times New Roman"/>
        </w:rPr>
      </w:pPr>
      <w:r w:rsidRPr="000C4ECD">
        <w:rPr>
          <w:rFonts w:ascii="Times New Roman" w:hAnsi="Times New Roman" w:cs="Times New Roman"/>
        </w:rPr>
        <w:t>Kriteria keputusan pengujian heteroskedastisitas:</w:t>
      </w:r>
    </w:p>
    <w:p w14:paraId="7DC31AB5" w14:textId="77777777" w:rsidR="00A855BB" w:rsidRPr="000C4ECD" w:rsidRDefault="00A855BB" w:rsidP="000C4ECD">
      <w:pPr>
        <w:numPr>
          <w:ilvl w:val="0"/>
          <w:numId w:val="39"/>
        </w:numPr>
        <w:spacing w:after="0" w:line="240" w:lineRule="auto"/>
        <w:ind w:left="426" w:hanging="426"/>
        <w:contextualSpacing/>
        <w:jc w:val="both"/>
        <w:rPr>
          <w:rFonts w:ascii="Times New Roman" w:hAnsi="Times New Roman" w:cs="Times New Roman"/>
        </w:rPr>
      </w:pPr>
      <w:r w:rsidRPr="000C4ECD">
        <w:rPr>
          <w:rFonts w:ascii="Times New Roman" w:hAnsi="Times New Roman" w:cs="Times New Roman"/>
        </w:rPr>
        <w:t>Jika sig. &gt; 0,05 maka H</w:t>
      </w:r>
      <w:r w:rsidRPr="000C4ECD">
        <w:rPr>
          <w:rFonts w:ascii="Times New Roman" w:hAnsi="Times New Roman" w:cs="Times New Roman"/>
          <w:vertAlign w:val="subscript"/>
        </w:rPr>
        <w:t>0</w:t>
      </w:r>
      <w:r w:rsidRPr="000C4ECD">
        <w:rPr>
          <w:rFonts w:ascii="Times New Roman" w:hAnsi="Times New Roman" w:cs="Times New Roman"/>
        </w:rPr>
        <w:t xml:space="preserve"> diterima, artinya tidak ada heteroskedastisitas </w:t>
      </w:r>
    </w:p>
    <w:p w14:paraId="40E484C5" w14:textId="77777777" w:rsidR="00A855BB" w:rsidRPr="000C4ECD" w:rsidRDefault="00A855BB" w:rsidP="000C4ECD">
      <w:pPr>
        <w:pStyle w:val="Default"/>
        <w:numPr>
          <w:ilvl w:val="0"/>
          <w:numId w:val="39"/>
        </w:numPr>
        <w:ind w:left="426" w:hanging="426"/>
        <w:jc w:val="both"/>
        <w:outlineLvl w:val="0"/>
        <w:rPr>
          <w:sz w:val="22"/>
          <w:szCs w:val="22"/>
          <w:lang w:val="id-ID"/>
        </w:rPr>
      </w:pPr>
      <w:r w:rsidRPr="000C4ECD">
        <w:rPr>
          <w:sz w:val="22"/>
          <w:szCs w:val="22"/>
          <w:lang w:val="id-ID"/>
        </w:rPr>
        <w:t>Jika sig. &lt; 0,05 maka H</w:t>
      </w:r>
      <w:r w:rsidRPr="000C4ECD">
        <w:rPr>
          <w:sz w:val="22"/>
          <w:szCs w:val="22"/>
          <w:vertAlign w:val="subscript"/>
          <w:lang w:val="id-ID"/>
        </w:rPr>
        <w:t>0</w:t>
      </w:r>
      <w:r w:rsidRPr="000C4ECD">
        <w:rPr>
          <w:sz w:val="22"/>
          <w:szCs w:val="22"/>
          <w:lang w:val="id-ID"/>
        </w:rPr>
        <w:t xml:space="preserve"> ditolak, artinya ada heteroskedastisitas</w:t>
      </w:r>
    </w:p>
    <w:p w14:paraId="5A3DC5A8" w14:textId="08FDE680" w:rsidR="000C4ECD" w:rsidRPr="000C4ECD" w:rsidRDefault="00A855BB" w:rsidP="000C4ECD">
      <w:pPr>
        <w:pStyle w:val="BodyText"/>
        <w:rPr>
          <w:sz w:val="22"/>
          <w:szCs w:val="22"/>
          <w:lang w:val="id-ID"/>
        </w:rPr>
        <w:sectPr w:rsidR="000C4ECD" w:rsidRPr="000C4ECD" w:rsidSect="000C4ECD">
          <w:type w:val="continuous"/>
          <w:pgSz w:w="11906" w:h="16838" w:code="9"/>
          <w:pgMar w:top="2268" w:right="1701" w:bottom="1701" w:left="2268" w:header="709" w:footer="709" w:gutter="0"/>
          <w:cols w:num="2" w:space="708"/>
          <w:titlePg/>
          <w:docGrid w:linePitch="360"/>
        </w:sectPr>
      </w:pPr>
      <w:r w:rsidRPr="000C4ECD">
        <w:rPr>
          <w:sz w:val="22"/>
          <w:szCs w:val="22"/>
          <w:lang w:val="id-ID"/>
        </w:rPr>
        <w:t>Hasil pengujian heteroskedastisitas d</w:t>
      </w:r>
      <w:r w:rsidR="000C4ECD">
        <w:rPr>
          <w:sz w:val="22"/>
          <w:szCs w:val="22"/>
          <w:lang w:val="id-ID"/>
        </w:rPr>
        <w:t>itunjukkan pada tabel berikut :</w:t>
      </w:r>
    </w:p>
    <w:p w14:paraId="67721A59" w14:textId="77777777" w:rsidR="00A855BB" w:rsidRDefault="00A855BB" w:rsidP="00A855BB">
      <w:pPr>
        <w:pStyle w:val="BodyText"/>
        <w:spacing w:line="360" w:lineRule="auto"/>
        <w:rPr>
          <w:lang w:val="id-ID"/>
        </w:rPr>
      </w:pPr>
    </w:p>
    <w:p w14:paraId="378149FA" w14:textId="00A5258E" w:rsidR="00A855BB" w:rsidRPr="000C4ECD" w:rsidRDefault="00A855BB" w:rsidP="000C4ECD">
      <w:pPr>
        <w:pStyle w:val="Default"/>
        <w:spacing w:line="360" w:lineRule="auto"/>
        <w:jc w:val="center"/>
        <w:outlineLvl w:val="0"/>
        <w:rPr>
          <w:b/>
          <w:bCs/>
          <w:sz w:val="22"/>
          <w:szCs w:val="22"/>
          <w:lang w:val="id-ID"/>
        </w:rPr>
      </w:pPr>
      <w:r w:rsidRPr="000C4ECD">
        <w:rPr>
          <w:b/>
          <w:bCs/>
          <w:sz w:val="22"/>
          <w:szCs w:val="22"/>
          <w:lang w:val="id-ID"/>
        </w:rPr>
        <w:t xml:space="preserve">Tabel </w:t>
      </w:r>
      <w:r w:rsidR="000C4ECD" w:rsidRPr="000C4ECD">
        <w:rPr>
          <w:b/>
          <w:bCs/>
          <w:sz w:val="22"/>
          <w:szCs w:val="22"/>
          <w:lang w:val="en-US"/>
        </w:rPr>
        <w:t>8</w:t>
      </w:r>
      <w:r w:rsidR="000C4ECD" w:rsidRPr="000C4ECD">
        <w:rPr>
          <w:b/>
          <w:bCs/>
          <w:sz w:val="22"/>
          <w:szCs w:val="22"/>
          <w:lang w:val="id-ID"/>
        </w:rPr>
        <w:t xml:space="preserve">  </w:t>
      </w:r>
      <w:r w:rsidRPr="000C4ECD">
        <w:rPr>
          <w:b/>
          <w:bCs/>
          <w:sz w:val="22"/>
          <w:szCs w:val="22"/>
          <w:lang w:val="id-ID"/>
        </w:rPr>
        <w:t xml:space="preserve">Hasil </w:t>
      </w:r>
      <w:r w:rsidRPr="000C4ECD">
        <w:rPr>
          <w:b/>
          <w:bCs/>
          <w:sz w:val="22"/>
          <w:szCs w:val="22"/>
        </w:rPr>
        <w:t>Uji</w:t>
      </w:r>
      <w:r w:rsidRPr="000C4ECD">
        <w:rPr>
          <w:b/>
          <w:bCs/>
          <w:sz w:val="22"/>
          <w:szCs w:val="22"/>
          <w:lang w:val="id-ID"/>
        </w:rPr>
        <w:t xml:space="preserve"> Heteroskedastisitas </w:t>
      </w:r>
    </w:p>
    <w:p w14:paraId="75FFD8A7" w14:textId="77777777" w:rsidR="00A855BB" w:rsidRPr="00A02EE9" w:rsidRDefault="00A855BB" w:rsidP="00A855BB">
      <w:pPr>
        <w:autoSpaceDE w:val="0"/>
        <w:autoSpaceDN w:val="0"/>
        <w:adjustRightInd w:val="0"/>
        <w:spacing w:after="0" w:line="240" w:lineRule="auto"/>
        <w:rPr>
          <w:rFonts w:ascii="Times New Roman" w:hAnsi="Times New Roman" w:cs="Times New Roman"/>
          <w:sz w:val="24"/>
          <w:szCs w:val="24"/>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20"/>
        <w:gridCol w:w="2076"/>
        <w:gridCol w:w="1129"/>
        <w:gridCol w:w="1129"/>
        <w:gridCol w:w="1245"/>
        <w:gridCol w:w="868"/>
        <w:gridCol w:w="870"/>
      </w:tblGrid>
      <w:tr w:rsidR="00A855BB" w:rsidRPr="00FC7153" w14:paraId="4D889F57" w14:textId="77777777" w:rsidTr="00A855BB">
        <w:trPr>
          <w:cantSplit/>
          <w:jc w:val="center"/>
        </w:trPr>
        <w:tc>
          <w:tcPr>
            <w:tcW w:w="5000" w:type="pct"/>
            <w:gridSpan w:val="7"/>
            <w:tcBorders>
              <w:top w:val="nil"/>
              <w:left w:val="nil"/>
              <w:bottom w:val="nil"/>
              <w:right w:val="nil"/>
            </w:tcBorders>
            <w:shd w:val="clear" w:color="auto" w:fill="FFFFFF"/>
            <w:vAlign w:val="center"/>
          </w:tcPr>
          <w:p w14:paraId="732780E4"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010205"/>
              </w:rPr>
            </w:pPr>
            <w:r w:rsidRPr="00FC7153">
              <w:rPr>
                <w:rFonts w:ascii="Arial" w:hAnsi="Arial" w:cs="Arial"/>
                <w:b/>
                <w:bCs/>
                <w:color w:val="010205"/>
              </w:rPr>
              <w:t>Coefficients</w:t>
            </w:r>
            <w:r w:rsidRPr="00FC7153">
              <w:rPr>
                <w:rFonts w:ascii="Arial" w:hAnsi="Arial" w:cs="Arial"/>
                <w:b/>
                <w:bCs/>
                <w:color w:val="010205"/>
                <w:vertAlign w:val="superscript"/>
              </w:rPr>
              <w:t>a</w:t>
            </w:r>
          </w:p>
        </w:tc>
      </w:tr>
      <w:tr w:rsidR="00A855BB" w:rsidRPr="00FC7153" w14:paraId="4C0B66D6" w14:textId="77777777" w:rsidTr="00A855BB">
        <w:trPr>
          <w:cantSplit/>
          <w:jc w:val="center"/>
        </w:trPr>
        <w:tc>
          <w:tcPr>
            <w:tcW w:w="1699" w:type="pct"/>
            <w:gridSpan w:val="2"/>
            <w:vMerge w:val="restart"/>
            <w:tcBorders>
              <w:top w:val="nil"/>
              <w:left w:val="nil"/>
              <w:bottom w:val="nil"/>
              <w:right w:val="nil"/>
            </w:tcBorders>
            <w:shd w:val="clear" w:color="auto" w:fill="FFFFFF"/>
            <w:vAlign w:val="bottom"/>
          </w:tcPr>
          <w:p w14:paraId="0D55B7D5"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Model</w:t>
            </w:r>
          </w:p>
        </w:tc>
        <w:tc>
          <w:tcPr>
            <w:tcW w:w="1422" w:type="pct"/>
            <w:gridSpan w:val="2"/>
            <w:tcBorders>
              <w:top w:val="nil"/>
              <w:left w:val="nil"/>
              <w:bottom w:val="nil"/>
              <w:right w:val="single" w:sz="8" w:space="0" w:color="E0E0E0"/>
            </w:tcBorders>
            <w:shd w:val="clear" w:color="auto" w:fill="FFFFFF"/>
            <w:vAlign w:val="bottom"/>
          </w:tcPr>
          <w:p w14:paraId="2C7A1715"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Unstandardized Coefficients</w:t>
            </w:r>
          </w:p>
        </w:tc>
        <w:tc>
          <w:tcPr>
            <w:tcW w:w="784" w:type="pct"/>
            <w:tcBorders>
              <w:top w:val="nil"/>
              <w:left w:val="single" w:sz="8" w:space="0" w:color="E0E0E0"/>
              <w:bottom w:val="nil"/>
              <w:right w:val="single" w:sz="8" w:space="0" w:color="E0E0E0"/>
            </w:tcBorders>
            <w:shd w:val="clear" w:color="auto" w:fill="FFFFFF"/>
            <w:vAlign w:val="bottom"/>
          </w:tcPr>
          <w:p w14:paraId="62D45D04"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Standardized Coefficients</w:t>
            </w:r>
          </w:p>
        </w:tc>
        <w:tc>
          <w:tcPr>
            <w:tcW w:w="547" w:type="pct"/>
            <w:vMerge w:val="restart"/>
            <w:tcBorders>
              <w:top w:val="nil"/>
              <w:left w:val="single" w:sz="8" w:space="0" w:color="E0E0E0"/>
              <w:bottom w:val="nil"/>
              <w:right w:val="single" w:sz="8" w:space="0" w:color="E0E0E0"/>
            </w:tcBorders>
            <w:shd w:val="clear" w:color="auto" w:fill="FFFFFF"/>
            <w:vAlign w:val="bottom"/>
          </w:tcPr>
          <w:p w14:paraId="08013ADF"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t</w:t>
            </w:r>
          </w:p>
        </w:tc>
        <w:tc>
          <w:tcPr>
            <w:tcW w:w="547" w:type="pct"/>
            <w:vMerge w:val="restart"/>
            <w:tcBorders>
              <w:top w:val="nil"/>
              <w:left w:val="single" w:sz="8" w:space="0" w:color="E0E0E0"/>
              <w:bottom w:val="nil"/>
              <w:right w:val="nil"/>
            </w:tcBorders>
            <w:shd w:val="clear" w:color="auto" w:fill="FFFFFF"/>
            <w:vAlign w:val="bottom"/>
          </w:tcPr>
          <w:p w14:paraId="323C3D60"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Sig.</w:t>
            </w:r>
          </w:p>
        </w:tc>
      </w:tr>
      <w:tr w:rsidR="00A855BB" w:rsidRPr="00FC7153" w14:paraId="2BAE2044" w14:textId="77777777" w:rsidTr="00A855BB">
        <w:trPr>
          <w:cantSplit/>
          <w:jc w:val="center"/>
        </w:trPr>
        <w:tc>
          <w:tcPr>
            <w:tcW w:w="1699" w:type="pct"/>
            <w:gridSpan w:val="2"/>
            <w:vMerge/>
            <w:tcBorders>
              <w:top w:val="nil"/>
              <w:left w:val="nil"/>
              <w:bottom w:val="nil"/>
              <w:right w:val="nil"/>
            </w:tcBorders>
            <w:shd w:val="clear" w:color="auto" w:fill="FFFFFF"/>
            <w:vAlign w:val="bottom"/>
          </w:tcPr>
          <w:p w14:paraId="6C750D36" w14:textId="77777777" w:rsidR="00A855BB" w:rsidRPr="00FC7153" w:rsidRDefault="00A855BB" w:rsidP="00A855BB">
            <w:pPr>
              <w:autoSpaceDE w:val="0"/>
              <w:autoSpaceDN w:val="0"/>
              <w:adjustRightInd w:val="0"/>
              <w:spacing w:after="0" w:line="240" w:lineRule="auto"/>
              <w:rPr>
                <w:rFonts w:ascii="Arial" w:hAnsi="Arial" w:cs="Arial"/>
                <w:color w:val="264A60"/>
                <w:sz w:val="18"/>
                <w:szCs w:val="18"/>
              </w:rPr>
            </w:pPr>
          </w:p>
        </w:tc>
        <w:tc>
          <w:tcPr>
            <w:tcW w:w="711" w:type="pct"/>
            <w:tcBorders>
              <w:top w:val="nil"/>
              <w:left w:val="nil"/>
              <w:bottom w:val="single" w:sz="8" w:space="0" w:color="152935"/>
              <w:right w:val="single" w:sz="8" w:space="0" w:color="E0E0E0"/>
            </w:tcBorders>
            <w:shd w:val="clear" w:color="auto" w:fill="FFFFFF"/>
            <w:vAlign w:val="bottom"/>
          </w:tcPr>
          <w:p w14:paraId="6188B8EA"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B</w:t>
            </w:r>
          </w:p>
        </w:tc>
        <w:tc>
          <w:tcPr>
            <w:tcW w:w="711" w:type="pct"/>
            <w:tcBorders>
              <w:top w:val="nil"/>
              <w:left w:val="single" w:sz="8" w:space="0" w:color="E0E0E0"/>
              <w:bottom w:val="single" w:sz="8" w:space="0" w:color="152935"/>
              <w:right w:val="single" w:sz="8" w:space="0" w:color="E0E0E0"/>
            </w:tcBorders>
            <w:shd w:val="clear" w:color="auto" w:fill="FFFFFF"/>
            <w:vAlign w:val="bottom"/>
          </w:tcPr>
          <w:p w14:paraId="552AE337"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Std. Error</w:t>
            </w:r>
          </w:p>
        </w:tc>
        <w:tc>
          <w:tcPr>
            <w:tcW w:w="784" w:type="pct"/>
            <w:tcBorders>
              <w:top w:val="nil"/>
              <w:left w:val="single" w:sz="8" w:space="0" w:color="E0E0E0"/>
              <w:bottom w:val="single" w:sz="8" w:space="0" w:color="152935"/>
              <w:right w:val="single" w:sz="8" w:space="0" w:color="E0E0E0"/>
            </w:tcBorders>
            <w:shd w:val="clear" w:color="auto" w:fill="FFFFFF"/>
            <w:vAlign w:val="bottom"/>
          </w:tcPr>
          <w:p w14:paraId="695B98A2"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Beta</w:t>
            </w:r>
          </w:p>
        </w:tc>
        <w:tc>
          <w:tcPr>
            <w:tcW w:w="547" w:type="pct"/>
            <w:vMerge/>
            <w:tcBorders>
              <w:top w:val="nil"/>
              <w:left w:val="single" w:sz="8" w:space="0" w:color="E0E0E0"/>
              <w:bottom w:val="nil"/>
              <w:right w:val="single" w:sz="8" w:space="0" w:color="E0E0E0"/>
            </w:tcBorders>
            <w:shd w:val="clear" w:color="auto" w:fill="FFFFFF"/>
            <w:vAlign w:val="bottom"/>
          </w:tcPr>
          <w:p w14:paraId="79FB6F04" w14:textId="77777777" w:rsidR="00A855BB" w:rsidRPr="00FC7153" w:rsidRDefault="00A855BB" w:rsidP="00A855BB">
            <w:pPr>
              <w:autoSpaceDE w:val="0"/>
              <w:autoSpaceDN w:val="0"/>
              <w:adjustRightInd w:val="0"/>
              <w:spacing w:after="0" w:line="240" w:lineRule="auto"/>
              <w:rPr>
                <w:rFonts w:ascii="Arial" w:hAnsi="Arial" w:cs="Arial"/>
                <w:color w:val="264A60"/>
                <w:sz w:val="18"/>
                <w:szCs w:val="18"/>
              </w:rPr>
            </w:pPr>
          </w:p>
        </w:tc>
        <w:tc>
          <w:tcPr>
            <w:tcW w:w="547" w:type="pct"/>
            <w:vMerge/>
            <w:tcBorders>
              <w:top w:val="nil"/>
              <w:left w:val="single" w:sz="8" w:space="0" w:color="E0E0E0"/>
              <w:bottom w:val="nil"/>
              <w:right w:val="nil"/>
            </w:tcBorders>
            <w:shd w:val="clear" w:color="auto" w:fill="FFFFFF"/>
            <w:vAlign w:val="bottom"/>
          </w:tcPr>
          <w:p w14:paraId="3DDEE96F" w14:textId="77777777" w:rsidR="00A855BB" w:rsidRPr="00FC7153" w:rsidRDefault="00A855BB" w:rsidP="00A855BB">
            <w:pPr>
              <w:autoSpaceDE w:val="0"/>
              <w:autoSpaceDN w:val="0"/>
              <w:adjustRightInd w:val="0"/>
              <w:spacing w:after="0" w:line="240" w:lineRule="auto"/>
              <w:rPr>
                <w:rFonts w:ascii="Arial" w:hAnsi="Arial" w:cs="Arial"/>
                <w:color w:val="264A60"/>
                <w:sz w:val="18"/>
                <w:szCs w:val="18"/>
              </w:rPr>
            </w:pPr>
          </w:p>
        </w:tc>
      </w:tr>
      <w:tr w:rsidR="00A855BB" w:rsidRPr="00FC7153" w14:paraId="4BCB2A22" w14:textId="77777777" w:rsidTr="00A855BB">
        <w:trPr>
          <w:cantSplit/>
          <w:jc w:val="center"/>
        </w:trPr>
        <w:tc>
          <w:tcPr>
            <w:tcW w:w="391" w:type="pct"/>
            <w:vMerge w:val="restart"/>
            <w:tcBorders>
              <w:top w:val="single" w:sz="8" w:space="0" w:color="152935"/>
              <w:left w:val="nil"/>
              <w:bottom w:val="single" w:sz="8" w:space="0" w:color="152935"/>
              <w:right w:val="nil"/>
            </w:tcBorders>
            <w:shd w:val="clear" w:color="auto" w:fill="E0E0E0"/>
          </w:tcPr>
          <w:p w14:paraId="52189B7B"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1</w:t>
            </w:r>
          </w:p>
        </w:tc>
        <w:tc>
          <w:tcPr>
            <w:tcW w:w="1307" w:type="pct"/>
            <w:tcBorders>
              <w:top w:val="single" w:sz="8" w:space="0" w:color="152935"/>
              <w:left w:val="nil"/>
              <w:bottom w:val="single" w:sz="8" w:space="0" w:color="AEAEAE"/>
              <w:right w:val="nil"/>
            </w:tcBorders>
            <w:shd w:val="clear" w:color="auto" w:fill="E0E0E0"/>
          </w:tcPr>
          <w:p w14:paraId="1511A22A"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(Constant)</w:t>
            </w:r>
          </w:p>
        </w:tc>
        <w:tc>
          <w:tcPr>
            <w:tcW w:w="711" w:type="pct"/>
            <w:tcBorders>
              <w:top w:val="single" w:sz="8" w:space="0" w:color="152935"/>
              <w:left w:val="nil"/>
              <w:bottom w:val="single" w:sz="8" w:space="0" w:color="AEAEAE"/>
              <w:right w:val="single" w:sz="8" w:space="0" w:color="E0E0E0"/>
            </w:tcBorders>
            <w:shd w:val="clear" w:color="auto" w:fill="FFFFFF"/>
          </w:tcPr>
          <w:p w14:paraId="6086EEFC"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.268</w:t>
            </w:r>
          </w:p>
        </w:tc>
        <w:tc>
          <w:tcPr>
            <w:tcW w:w="711" w:type="pct"/>
            <w:tcBorders>
              <w:top w:val="single" w:sz="8" w:space="0" w:color="152935"/>
              <w:left w:val="single" w:sz="8" w:space="0" w:color="E0E0E0"/>
              <w:bottom w:val="single" w:sz="8" w:space="0" w:color="AEAEAE"/>
              <w:right w:val="single" w:sz="8" w:space="0" w:color="E0E0E0"/>
            </w:tcBorders>
            <w:shd w:val="clear" w:color="auto" w:fill="FFFFFF"/>
          </w:tcPr>
          <w:p w14:paraId="338B2F8F"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.319</w:t>
            </w:r>
          </w:p>
        </w:tc>
        <w:tc>
          <w:tcPr>
            <w:tcW w:w="784"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7DAC5E02"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c>
          <w:tcPr>
            <w:tcW w:w="547" w:type="pct"/>
            <w:tcBorders>
              <w:top w:val="single" w:sz="8" w:space="0" w:color="152935"/>
              <w:left w:val="single" w:sz="8" w:space="0" w:color="E0E0E0"/>
              <w:bottom w:val="single" w:sz="8" w:space="0" w:color="AEAEAE"/>
              <w:right w:val="single" w:sz="8" w:space="0" w:color="E0E0E0"/>
            </w:tcBorders>
            <w:shd w:val="clear" w:color="auto" w:fill="FFFFFF"/>
          </w:tcPr>
          <w:p w14:paraId="589F637E"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.839</w:t>
            </w:r>
          </w:p>
        </w:tc>
        <w:tc>
          <w:tcPr>
            <w:tcW w:w="547" w:type="pct"/>
            <w:tcBorders>
              <w:top w:val="single" w:sz="8" w:space="0" w:color="152935"/>
              <w:left w:val="single" w:sz="8" w:space="0" w:color="E0E0E0"/>
              <w:bottom w:val="single" w:sz="8" w:space="0" w:color="AEAEAE"/>
              <w:right w:val="nil"/>
            </w:tcBorders>
            <w:shd w:val="clear" w:color="auto" w:fill="FFFFFF"/>
          </w:tcPr>
          <w:p w14:paraId="75B8C0D9"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.403</w:t>
            </w:r>
          </w:p>
        </w:tc>
      </w:tr>
      <w:tr w:rsidR="00A855BB" w:rsidRPr="00FC7153" w14:paraId="0E9F3CE8" w14:textId="77777777" w:rsidTr="00A855BB">
        <w:trPr>
          <w:cantSplit/>
          <w:jc w:val="center"/>
        </w:trPr>
        <w:tc>
          <w:tcPr>
            <w:tcW w:w="391" w:type="pct"/>
            <w:vMerge/>
            <w:tcBorders>
              <w:top w:val="single" w:sz="8" w:space="0" w:color="152935"/>
              <w:left w:val="nil"/>
              <w:bottom w:val="single" w:sz="8" w:space="0" w:color="152935"/>
              <w:right w:val="nil"/>
            </w:tcBorders>
            <w:shd w:val="clear" w:color="auto" w:fill="E0E0E0"/>
          </w:tcPr>
          <w:p w14:paraId="4C1C4A5E"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307" w:type="pct"/>
            <w:tcBorders>
              <w:top w:val="single" w:sz="8" w:space="0" w:color="AEAEAE"/>
              <w:left w:val="nil"/>
              <w:bottom w:val="single" w:sz="8" w:space="0" w:color="AEAEAE"/>
              <w:right w:val="nil"/>
            </w:tcBorders>
            <w:shd w:val="clear" w:color="auto" w:fill="E0E0E0"/>
          </w:tcPr>
          <w:p w14:paraId="745DE730"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Enterprise Risk Management</w:t>
            </w:r>
          </w:p>
        </w:tc>
        <w:tc>
          <w:tcPr>
            <w:tcW w:w="711" w:type="pct"/>
            <w:tcBorders>
              <w:top w:val="single" w:sz="8" w:space="0" w:color="AEAEAE"/>
              <w:left w:val="nil"/>
              <w:bottom w:val="single" w:sz="8" w:space="0" w:color="AEAEAE"/>
              <w:right w:val="single" w:sz="8" w:space="0" w:color="E0E0E0"/>
            </w:tcBorders>
            <w:shd w:val="clear" w:color="auto" w:fill="FFFFFF"/>
          </w:tcPr>
          <w:p w14:paraId="517B23FB"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w:t>
            </w:r>
            <w:r>
              <w:rPr>
                <w:rFonts w:ascii="Arial" w:hAnsi="Arial" w:cs="Arial"/>
                <w:color w:val="010205"/>
                <w:sz w:val="18"/>
                <w:szCs w:val="18"/>
              </w:rPr>
              <w:t>02</w:t>
            </w:r>
            <w:r w:rsidRPr="00FC7153">
              <w:rPr>
                <w:rFonts w:ascii="Arial" w:hAnsi="Arial" w:cs="Arial"/>
                <w:color w:val="010205"/>
                <w:sz w:val="18"/>
                <w:szCs w:val="18"/>
              </w:rPr>
              <w:t>9</w:t>
            </w:r>
          </w:p>
        </w:tc>
        <w:tc>
          <w:tcPr>
            <w:tcW w:w="711" w:type="pct"/>
            <w:tcBorders>
              <w:top w:val="single" w:sz="8" w:space="0" w:color="AEAEAE"/>
              <w:left w:val="single" w:sz="8" w:space="0" w:color="E0E0E0"/>
              <w:bottom w:val="single" w:sz="8" w:space="0" w:color="AEAEAE"/>
              <w:right w:val="single" w:sz="8" w:space="0" w:color="E0E0E0"/>
            </w:tcBorders>
            <w:shd w:val="clear" w:color="auto" w:fill="FFFFFF"/>
          </w:tcPr>
          <w:p w14:paraId="7C2044A6"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.080</w:t>
            </w:r>
          </w:p>
        </w:tc>
        <w:tc>
          <w:tcPr>
            <w:tcW w:w="784" w:type="pct"/>
            <w:tcBorders>
              <w:top w:val="single" w:sz="8" w:space="0" w:color="AEAEAE"/>
              <w:left w:val="single" w:sz="8" w:space="0" w:color="E0E0E0"/>
              <w:bottom w:val="single" w:sz="8" w:space="0" w:color="AEAEAE"/>
              <w:right w:val="single" w:sz="8" w:space="0" w:color="E0E0E0"/>
            </w:tcBorders>
            <w:shd w:val="clear" w:color="auto" w:fill="FFFFFF"/>
          </w:tcPr>
          <w:p w14:paraId="7CF686CB"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-.205</w:t>
            </w:r>
          </w:p>
        </w:tc>
        <w:tc>
          <w:tcPr>
            <w:tcW w:w="547" w:type="pct"/>
            <w:tcBorders>
              <w:top w:val="single" w:sz="8" w:space="0" w:color="AEAEAE"/>
              <w:left w:val="single" w:sz="8" w:space="0" w:color="E0E0E0"/>
              <w:bottom w:val="single" w:sz="8" w:space="0" w:color="AEAEAE"/>
              <w:right w:val="single" w:sz="8" w:space="0" w:color="E0E0E0"/>
            </w:tcBorders>
            <w:shd w:val="clear" w:color="auto" w:fill="FFFFFF"/>
          </w:tcPr>
          <w:p w14:paraId="189E0891"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w:t>
            </w:r>
            <w:r>
              <w:rPr>
                <w:rFonts w:ascii="Arial" w:hAnsi="Arial" w:cs="Arial"/>
                <w:color w:val="010205"/>
                <w:sz w:val="18"/>
                <w:szCs w:val="18"/>
              </w:rPr>
              <w:t>1</w:t>
            </w:r>
            <w:r w:rsidRPr="00FC7153">
              <w:rPr>
                <w:rFonts w:ascii="Arial" w:hAnsi="Arial" w:cs="Arial"/>
                <w:color w:val="010205"/>
                <w:sz w:val="18"/>
                <w:szCs w:val="18"/>
              </w:rPr>
              <w:t>.492</w:t>
            </w:r>
          </w:p>
        </w:tc>
        <w:tc>
          <w:tcPr>
            <w:tcW w:w="547" w:type="pct"/>
            <w:tcBorders>
              <w:top w:val="single" w:sz="8" w:space="0" w:color="AEAEAE"/>
              <w:left w:val="single" w:sz="8" w:space="0" w:color="E0E0E0"/>
              <w:bottom w:val="single" w:sz="8" w:space="0" w:color="AEAEAE"/>
              <w:right w:val="nil"/>
            </w:tcBorders>
            <w:shd w:val="clear" w:color="auto" w:fill="FFFFFF"/>
          </w:tcPr>
          <w:p w14:paraId="01BB6F08"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w:t>
            </w:r>
            <w:r>
              <w:rPr>
                <w:rFonts w:ascii="Arial" w:hAnsi="Arial" w:cs="Arial"/>
                <w:color w:val="010205"/>
                <w:sz w:val="18"/>
                <w:szCs w:val="18"/>
              </w:rPr>
              <w:t>3</w:t>
            </w:r>
            <w:r w:rsidRPr="00FC7153">
              <w:rPr>
                <w:rFonts w:ascii="Arial" w:hAnsi="Arial" w:cs="Arial"/>
                <w:color w:val="010205"/>
                <w:sz w:val="18"/>
                <w:szCs w:val="18"/>
              </w:rPr>
              <w:t>14</w:t>
            </w:r>
          </w:p>
        </w:tc>
      </w:tr>
      <w:tr w:rsidR="00A855BB" w:rsidRPr="00FC7153" w14:paraId="5C9E0AEB" w14:textId="77777777" w:rsidTr="00A855BB">
        <w:trPr>
          <w:cantSplit/>
          <w:jc w:val="center"/>
        </w:trPr>
        <w:tc>
          <w:tcPr>
            <w:tcW w:w="391" w:type="pct"/>
            <w:vMerge/>
            <w:tcBorders>
              <w:top w:val="single" w:sz="8" w:space="0" w:color="152935"/>
              <w:left w:val="nil"/>
              <w:bottom w:val="single" w:sz="8" w:space="0" w:color="152935"/>
              <w:right w:val="nil"/>
            </w:tcBorders>
            <w:shd w:val="clear" w:color="auto" w:fill="E0E0E0"/>
          </w:tcPr>
          <w:p w14:paraId="0DF05033"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307" w:type="pct"/>
            <w:tcBorders>
              <w:top w:val="single" w:sz="8" w:space="0" w:color="AEAEAE"/>
              <w:left w:val="nil"/>
              <w:bottom w:val="single" w:sz="8" w:space="0" w:color="AEAEAE"/>
              <w:right w:val="nil"/>
            </w:tcBorders>
            <w:shd w:val="clear" w:color="auto" w:fill="E0E0E0"/>
          </w:tcPr>
          <w:p w14:paraId="57417CAF"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Ukuran Perusahaan</w:t>
            </w:r>
          </w:p>
        </w:tc>
        <w:tc>
          <w:tcPr>
            <w:tcW w:w="711" w:type="pct"/>
            <w:tcBorders>
              <w:top w:val="single" w:sz="8" w:space="0" w:color="AEAEAE"/>
              <w:left w:val="nil"/>
              <w:bottom w:val="single" w:sz="8" w:space="0" w:color="AEAEAE"/>
              <w:right w:val="single" w:sz="8" w:space="0" w:color="E0E0E0"/>
            </w:tcBorders>
            <w:shd w:val="clear" w:color="auto" w:fill="FFFFFF"/>
          </w:tcPr>
          <w:p w14:paraId="06591C58"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.004</w:t>
            </w:r>
          </w:p>
        </w:tc>
        <w:tc>
          <w:tcPr>
            <w:tcW w:w="711" w:type="pct"/>
            <w:tcBorders>
              <w:top w:val="single" w:sz="8" w:space="0" w:color="AEAEAE"/>
              <w:left w:val="single" w:sz="8" w:space="0" w:color="E0E0E0"/>
              <w:bottom w:val="single" w:sz="8" w:space="0" w:color="AEAEAE"/>
              <w:right w:val="single" w:sz="8" w:space="0" w:color="E0E0E0"/>
            </w:tcBorders>
            <w:shd w:val="clear" w:color="auto" w:fill="FFFFFF"/>
          </w:tcPr>
          <w:p w14:paraId="23A11C7C"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.011</w:t>
            </w:r>
          </w:p>
        </w:tc>
        <w:tc>
          <w:tcPr>
            <w:tcW w:w="784" w:type="pct"/>
            <w:tcBorders>
              <w:top w:val="single" w:sz="8" w:space="0" w:color="AEAEAE"/>
              <w:left w:val="single" w:sz="8" w:space="0" w:color="E0E0E0"/>
              <w:bottom w:val="single" w:sz="8" w:space="0" w:color="AEAEAE"/>
              <w:right w:val="single" w:sz="8" w:space="0" w:color="E0E0E0"/>
            </w:tcBorders>
            <w:shd w:val="clear" w:color="auto" w:fill="FFFFFF"/>
          </w:tcPr>
          <w:p w14:paraId="76CE8395"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.034</w:t>
            </w:r>
          </w:p>
        </w:tc>
        <w:tc>
          <w:tcPr>
            <w:tcW w:w="547" w:type="pct"/>
            <w:tcBorders>
              <w:top w:val="single" w:sz="8" w:space="0" w:color="AEAEAE"/>
              <w:left w:val="single" w:sz="8" w:space="0" w:color="E0E0E0"/>
              <w:bottom w:val="single" w:sz="8" w:space="0" w:color="AEAEAE"/>
              <w:right w:val="single" w:sz="8" w:space="0" w:color="E0E0E0"/>
            </w:tcBorders>
            <w:shd w:val="clear" w:color="auto" w:fill="FFFFFF"/>
          </w:tcPr>
          <w:p w14:paraId="6B9AD05B"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.402</w:t>
            </w:r>
          </w:p>
        </w:tc>
        <w:tc>
          <w:tcPr>
            <w:tcW w:w="547" w:type="pct"/>
            <w:tcBorders>
              <w:top w:val="single" w:sz="8" w:space="0" w:color="AEAEAE"/>
              <w:left w:val="single" w:sz="8" w:space="0" w:color="E0E0E0"/>
              <w:bottom w:val="single" w:sz="8" w:space="0" w:color="AEAEAE"/>
              <w:right w:val="nil"/>
            </w:tcBorders>
            <w:shd w:val="clear" w:color="auto" w:fill="FFFFFF"/>
          </w:tcPr>
          <w:p w14:paraId="2D381C2F"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.688</w:t>
            </w:r>
          </w:p>
        </w:tc>
      </w:tr>
      <w:tr w:rsidR="00A855BB" w:rsidRPr="00FC7153" w14:paraId="260DE7B6" w14:textId="77777777" w:rsidTr="00A855BB">
        <w:trPr>
          <w:cantSplit/>
          <w:jc w:val="center"/>
        </w:trPr>
        <w:tc>
          <w:tcPr>
            <w:tcW w:w="391" w:type="pct"/>
            <w:vMerge/>
            <w:tcBorders>
              <w:top w:val="single" w:sz="8" w:space="0" w:color="152935"/>
              <w:left w:val="nil"/>
              <w:bottom w:val="single" w:sz="8" w:space="0" w:color="152935"/>
              <w:right w:val="nil"/>
            </w:tcBorders>
            <w:shd w:val="clear" w:color="auto" w:fill="E0E0E0"/>
          </w:tcPr>
          <w:p w14:paraId="3615BD07"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307" w:type="pct"/>
            <w:tcBorders>
              <w:top w:val="single" w:sz="8" w:space="0" w:color="AEAEAE"/>
              <w:left w:val="nil"/>
              <w:bottom w:val="single" w:sz="8" w:space="0" w:color="AEAEAE"/>
              <w:right w:val="nil"/>
            </w:tcBorders>
            <w:shd w:val="clear" w:color="auto" w:fill="E0E0E0"/>
          </w:tcPr>
          <w:p w14:paraId="7B017F58"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Kebijakan Dividen</w:t>
            </w:r>
          </w:p>
        </w:tc>
        <w:tc>
          <w:tcPr>
            <w:tcW w:w="711" w:type="pct"/>
            <w:tcBorders>
              <w:top w:val="single" w:sz="8" w:space="0" w:color="AEAEAE"/>
              <w:left w:val="nil"/>
              <w:bottom w:val="single" w:sz="8" w:space="0" w:color="AEAEAE"/>
              <w:right w:val="single" w:sz="8" w:space="0" w:color="E0E0E0"/>
            </w:tcBorders>
            <w:shd w:val="clear" w:color="auto" w:fill="FFFFFF"/>
          </w:tcPr>
          <w:p w14:paraId="037F4FF4"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-.039</w:t>
            </w:r>
          </w:p>
        </w:tc>
        <w:tc>
          <w:tcPr>
            <w:tcW w:w="711" w:type="pct"/>
            <w:tcBorders>
              <w:top w:val="single" w:sz="8" w:space="0" w:color="AEAEAE"/>
              <w:left w:val="single" w:sz="8" w:space="0" w:color="E0E0E0"/>
              <w:bottom w:val="single" w:sz="8" w:space="0" w:color="AEAEAE"/>
              <w:right w:val="single" w:sz="8" w:space="0" w:color="E0E0E0"/>
            </w:tcBorders>
            <w:shd w:val="clear" w:color="auto" w:fill="FFFFFF"/>
          </w:tcPr>
          <w:p w14:paraId="462AF638"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.039</w:t>
            </w:r>
          </w:p>
        </w:tc>
        <w:tc>
          <w:tcPr>
            <w:tcW w:w="784" w:type="pct"/>
            <w:tcBorders>
              <w:top w:val="single" w:sz="8" w:space="0" w:color="AEAEAE"/>
              <w:left w:val="single" w:sz="8" w:space="0" w:color="E0E0E0"/>
              <w:bottom w:val="single" w:sz="8" w:space="0" w:color="AEAEAE"/>
              <w:right w:val="single" w:sz="8" w:space="0" w:color="E0E0E0"/>
            </w:tcBorders>
            <w:shd w:val="clear" w:color="auto" w:fill="FFFFFF"/>
          </w:tcPr>
          <w:p w14:paraId="79348D1E"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-.086</w:t>
            </w:r>
          </w:p>
        </w:tc>
        <w:tc>
          <w:tcPr>
            <w:tcW w:w="547" w:type="pct"/>
            <w:tcBorders>
              <w:top w:val="single" w:sz="8" w:space="0" w:color="AEAEAE"/>
              <w:left w:val="single" w:sz="8" w:space="0" w:color="E0E0E0"/>
              <w:bottom w:val="single" w:sz="8" w:space="0" w:color="AEAEAE"/>
              <w:right w:val="single" w:sz="8" w:space="0" w:color="E0E0E0"/>
            </w:tcBorders>
            <w:shd w:val="clear" w:color="auto" w:fill="FFFFFF"/>
          </w:tcPr>
          <w:p w14:paraId="7016C2BD"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-1.001</w:t>
            </w:r>
          </w:p>
        </w:tc>
        <w:tc>
          <w:tcPr>
            <w:tcW w:w="547" w:type="pct"/>
            <w:tcBorders>
              <w:top w:val="single" w:sz="8" w:space="0" w:color="AEAEAE"/>
              <w:left w:val="single" w:sz="8" w:space="0" w:color="E0E0E0"/>
              <w:bottom w:val="single" w:sz="8" w:space="0" w:color="AEAEAE"/>
              <w:right w:val="nil"/>
            </w:tcBorders>
            <w:shd w:val="clear" w:color="auto" w:fill="FFFFFF"/>
          </w:tcPr>
          <w:p w14:paraId="3439BCD4"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.318</w:t>
            </w:r>
          </w:p>
        </w:tc>
      </w:tr>
      <w:tr w:rsidR="00A855BB" w:rsidRPr="00FC7153" w14:paraId="0F3FCF8E" w14:textId="77777777" w:rsidTr="00A855BB">
        <w:trPr>
          <w:cantSplit/>
          <w:jc w:val="center"/>
        </w:trPr>
        <w:tc>
          <w:tcPr>
            <w:tcW w:w="391" w:type="pct"/>
            <w:vMerge/>
            <w:tcBorders>
              <w:top w:val="single" w:sz="8" w:space="0" w:color="152935"/>
              <w:left w:val="nil"/>
              <w:bottom w:val="single" w:sz="8" w:space="0" w:color="152935"/>
              <w:right w:val="nil"/>
            </w:tcBorders>
            <w:shd w:val="clear" w:color="auto" w:fill="E0E0E0"/>
          </w:tcPr>
          <w:p w14:paraId="7E7EEAA9"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307" w:type="pct"/>
            <w:tcBorders>
              <w:top w:val="single" w:sz="8" w:space="0" w:color="AEAEAE"/>
              <w:left w:val="nil"/>
              <w:bottom w:val="single" w:sz="8" w:space="0" w:color="AEAEAE"/>
              <w:right w:val="nil"/>
            </w:tcBorders>
            <w:shd w:val="clear" w:color="auto" w:fill="E0E0E0"/>
          </w:tcPr>
          <w:p w14:paraId="65FD426A"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Investment of Opportunity Set</w:t>
            </w:r>
          </w:p>
        </w:tc>
        <w:tc>
          <w:tcPr>
            <w:tcW w:w="711" w:type="pct"/>
            <w:tcBorders>
              <w:top w:val="single" w:sz="8" w:space="0" w:color="AEAEAE"/>
              <w:left w:val="nil"/>
              <w:bottom w:val="single" w:sz="8" w:space="0" w:color="AEAEAE"/>
              <w:right w:val="single" w:sz="8" w:space="0" w:color="E0E0E0"/>
            </w:tcBorders>
            <w:shd w:val="clear" w:color="auto" w:fill="FFFFFF"/>
          </w:tcPr>
          <w:p w14:paraId="3FE9C170"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-.010</w:t>
            </w:r>
          </w:p>
        </w:tc>
        <w:tc>
          <w:tcPr>
            <w:tcW w:w="711" w:type="pct"/>
            <w:tcBorders>
              <w:top w:val="single" w:sz="8" w:space="0" w:color="AEAEAE"/>
              <w:left w:val="single" w:sz="8" w:space="0" w:color="E0E0E0"/>
              <w:bottom w:val="single" w:sz="8" w:space="0" w:color="AEAEAE"/>
              <w:right w:val="single" w:sz="8" w:space="0" w:color="E0E0E0"/>
            </w:tcBorders>
            <w:shd w:val="clear" w:color="auto" w:fill="FFFFFF"/>
          </w:tcPr>
          <w:p w14:paraId="05AEB2DE"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.047</w:t>
            </w:r>
          </w:p>
        </w:tc>
        <w:tc>
          <w:tcPr>
            <w:tcW w:w="784" w:type="pct"/>
            <w:tcBorders>
              <w:top w:val="single" w:sz="8" w:space="0" w:color="AEAEAE"/>
              <w:left w:val="single" w:sz="8" w:space="0" w:color="E0E0E0"/>
              <w:bottom w:val="single" w:sz="8" w:space="0" w:color="AEAEAE"/>
              <w:right w:val="single" w:sz="8" w:space="0" w:color="E0E0E0"/>
            </w:tcBorders>
            <w:shd w:val="clear" w:color="auto" w:fill="FFFFFF"/>
          </w:tcPr>
          <w:p w14:paraId="1A10A59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-.021</w:t>
            </w:r>
          </w:p>
        </w:tc>
        <w:tc>
          <w:tcPr>
            <w:tcW w:w="547" w:type="pct"/>
            <w:tcBorders>
              <w:top w:val="single" w:sz="8" w:space="0" w:color="AEAEAE"/>
              <w:left w:val="single" w:sz="8" w:space="0" w:color="E0E0E0"/>
              <w:bottom w:val="single" w:sz="8" w:space="0" w:color="AEAEAE"/>
              <w:right w:val="single" w:sz="8" w:space="0" w:color="E0E0E0"/>
            </w:tcBorders>
            <w:shd w:val="clear" w:color="auto" w:fill="FFFFFF"/>
          </w:tcPr>
          <w:p w14:paraId="0BACB15A"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-.213</w:t>
            </w:r>
          </w:p>
        </w:tc>
        <w:tc>
          <w:tcPr>
            <w:tcW w:w="547" w:type="pct"/>
            <w:tcBorders>
              <w:top w:val="single" w:sz="8" w:space="0" w:color="AEAEAE"/>
              <w:left w:val="single" w:sz="8" w:space="0" w:color="E0E0E0"/>
              <w:bottom w:val="single" w:sz="8" w:space="0" w:color="AEAEAE"/>
              <w:right w:val="nil"/>
            </w:tcBorders>
            <w:shd w:val="clear" w:color="auto" w:fill="FFFFFF"/>
          </w:tcPr>
          <w:p w14:paraId="7B1C7EF7"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.832</w:t>
            </w:r>
          </w:p>
        </w:tc>
      </w:tr>
      <w:tr w:rsidR="00A855BB" w:rsidRPr="00FC7153" w14:paraId="35F8187E" w14:textId="77777777" w:rsidTr="00A855BB">
        <w:trPr>
          <w:cantSplit/>
          <w:jc w:val="center"/>
        </w:trPr>
        <w:tc>
          <w:tcPr>
            <w:tcW w:w="391" w:type="pct"/>
            <w:vMerge/>
            <w:tcBorders>
              <w:top w:val="single" w:sz="8" w:space="0" w:color="152935"/>
              <w:left w:val="nil"/>
              <w:bottom w:val="single" w:sz="8" w:space="0" w:color="152935"/>
              <w:right w:val="nil"/>
            </w:tcBorders>
            <w:shd w:val="clear" w:color="auto" w:fill="E0E0E0"/>
          </w:tcPr>
          <w:p w14:paraId="1E0A3DF3"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307" w:type="pct"/>
            <w:tcBorders>
              <w:top w:val="single" w:sz="8" w:space="0" w:color="AEAEAE"/>
              <w:left w:val="nil"/>
              <w:bottom w:val="single" w:sz="8" w:space="0" w:color="152935"/>
              <w:right w:val="nil"/>
            </w:tcBorders>
            <w:shd w:val="clear" w:color="auto" w:fill="E0E0E0"/>
          </w:tcPr>
          <w:p w14:paraId="09F75212"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Sales Growth</w:t>
            </w:r>
          </w:p>
        </w:tc>
        <w:tc>
          <w:tcPr>
            <w:tcW w:w="711" w:type="pct"/>
            <w:tcBorders>
              <w:top w:val="single" w:sz="8" w:space="0" w:color="AEAEAE"/>
              <w:left w:val="nil"/>
              <w:bottom w:val="single" w:sz="8" w:space="0" w:color="152935"/>
              <w:right w:val="single" w:sz="8" w:space="0" w:color="E0E0E0"/>
            </w:tcBorders>
            <w:shd w:val="clear" w:color="auto" w:fill="FFFFFF"/>
          </w:tcPr>
          <w:p w14:paraId="70143841"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.002</w:t>
            </w:r>
          </w:p>
        </w:tc>
        <w:tc>
          <w:tcPr>
            <w:tcW w:w="711" w:type="pct"/>
            <w:tcBorders>
              <w:top w:val="single" w:sz="8" w:space="0" w:color="AEAEAE"/>
              <w:left w:val="single" w:sz="8" w:space="0" w:color="E0E0E0"/>
              <w:bottom w:val="single" w:sz="8" w:space="0" w:color="152935"/>
              <w:right w:val="single" w:sz="8" w:space="0" w:color="E0E0E0"/>
            </w:tcBorders>
            <w:shd w:val="clear" w:color="auto" w:fill="FFFFFF"/>
          </w:tcPr>
          <w:p w14:paraId="52BF0CE6"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.035</w:t>
            </w:r>
          </w:p>
        </w:tc>
        <w:tc>
          <w:tcPr>
            <w:tcW w:w="784" w:type="pct"/>
            <w:tcBorders>
              <w:top w:val="single" w:sz="8" w:space="0" w:color="AEAEAE"/>
              <w:left w:val="single" w:sz="8" w:space="0" w:color="E0E0E0"/>
              <w:bottom w:val="single" w:sz="8" w:space="0" w:color="152935"/>
              <w:right w:val="single" w:sz="8" w:space="0" w:color="E0E0E0"/>
            </w:tcBorders>
            <w:shd w:val="clear" w:color="auto" w:fill="FFFFFF"/>
          </w:tcPr>
          <w:p w14:paraId="065EB3FE"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.007</w:t>
            </w:r>
          </w:p>
        </w:tc>
        <w:tc>
          <w:tcPr>
            <w:tcW w:w="547" w:type="pct"/>
            <w:tcBorders>
              <w:top w:val="single" w:sz="8" w:space="0" w:color="AEAEAE"/>
              <w:left w:val="single" w:sz="8" w:space="0" w:color="E0E0E0"/>
              <w:bottom w:val="single" w:sz="8" w:space="0" w:color="152935"/>
              <w:right w:val="single" w:sz="8" w:space="0" w:color="E0E0E0"/>
            </w:tcBorders>
            <w:shd w:val="clear" w:color="auto" w:fill="FFFFFF"/>
          </w:tcPr>
          <w:p w14:paraId="7A2BC1FB"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.069</w:t>
            </w:r>
          </w:p>
        </w:tc>
        <w:tc>
          <w:tcPr>
            <w:tcW w:w="547" w:type="pct"/>
            <w:tcBorders>
              <w:top w:val="single" w:sz="8" w:space="0" w:color="AEAEAE"/>
              <w:left w:val="single" w:sz="8" w:space="0" w:color="E0E0E0"/>
              <w:bottom w:val="single" w:sz="8" w:space="0" w:color="152935"/>
              <w:right w:val="nil"/>
            </w:tcBorders>
            <w:shd w:val="clear" w:color="auto" w:fill="FFFFFF"/>
          </w:tcPr>
          <w:p w14:paraId="7BBDA88D"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.945</w:t>
            </w:r>
          </w:p>
        </w:tc>
      </w:tr>
      <w:tr w:rsidR="00A855BB" w:rsidRPr="00FC7153" w14:paraId="1B6EF10A" w14:textId="77777777" w:rsidTr="00A855BB">
        <w:trPr>
          <w:cantSplit/>
          <w:jc w:val="center"/>
        </w:trPr>
        <w:tc>
          <w:tcPr>
            <w:tcW w:w="5000" w:type="pct"/>
            <w:gridSpan w:val="7"/>
            <w:tcBorders>
              <w:top w:val="nil"/>
              <w:left w:val="nil"/>
              <w:bottom w:val="nil"/>
              <w:right w:val="nil"/>
            </w:tcBorders>
            <w:shd w:val="clear" w:color="auto" w:fill="FFFFFF"/>
          </w:tcPr>
          <w:p w14:paraId="09D06993" w14:textId="77777777" w:rsidR="00A855BB" w:rsidRPr="00FC7153" w:rsidRDefault="00A855BB" w:rsidP="00A855BB">
            <w:pPr>
              <w:autoSpaceDE w:val="0"/>
              <w:autoSpaceDN w:val="0"/>
              <w:adjustRightInd w:val="0"/>
              <w:spacing w:after="0" w:line="240" w:lineRule="auto"/>
              <w:ind w:left="60" w:right="60"/>
              <w:rPr>
                <w:rFonts w:ascii="Arial" w:hAnsi="Arial" w:cs="Arial"/>
                <w:color w:val="010205"/>
                <w:sz w:val="18"/>
                <w:szCs w:val="18"/>
              </w:rPr>
            </w:pPr>
            <w:r w:rsidRPr="00FC7153">
              <w:rPr>
                <w:rFonts w:ascii="Arial" w:hAnsi="Arial" w:cs="Arial"/>
                <w:color w:val="010205"/>
                <w:sz w:val="18"/>
                <w:szCs w:val="18"/>
              </w:rPr>
              <w:t>a. Dependent Variable: abs</w:t>
            </w:r>
          </w:p>
        </w:tc>
      </w:tr>
    </w:tbl>
    <w:p w14:paraId="0A21CECC" w14:textId="77777777" w:rsidR="00A855BB" w:rsidRPr="000C4ECD" w:rsidRDefault="00A855BB" w:rsidP="00A855BB">
      <w:pPr>
        <w:pStyle w:val="Default"/>
        <w:spacing w:before="60" w:line="360" w:lineRule="auto"/>
        <w:outlineLvl w:val="0"/>
        <w:rPr>
          <w:bCs/>
          <w:sz w:val="22"/>
          <w:szCs w:val="22"/>
        </w:rPr>
      </w:pPr>
      <w:r w:rsidRPr="000C4ECD">
        <w:rPr>
          <w:bCs/>
          <w:sz w:val="22"/>
          <w:szCs w:val="22"/>
        </w:rPr>
        <w:t>Sumber: data diolah dengan SPSS 25 (2020)</w:t>
      </w:r>
    </w:p>
    <w:p w14:paraId="310EE4E4" w14:textId="77777777" w:rsidR="000C4ECD" w:rsidRDefault="000C4ECD" w:rsidP="000C4ECD">
      <w:pPr>
        <w:spacing w:after="0" w:line="240" w:lineRule="auto"/>
        <w:jc w:val="both"/>
        <w:rPr>
          <w:rFonts w:ascii="Times New Roman" w:hAnsi="Times New Roman" w:cs="Times New Roman"/>
          <w:lang w:val="id-ID"/>
        </w:rPr>
        <w:sectPr w:rsidR="000C4ECD" w:rsidSect="00661DEF">
          <w:type w:val="continuous"/>
          <w:pgSz w:w="11906" w:h="16838" w:code="9"/>
          <w:pgMar w:top="2268" w:right="1701" w:bottom="1701" w:left="2268" w:header="709" w:footer="709" w:gutter="0"/>
          <w:cols w:space="708"/>
          <w:titlePg/>
          <w:docGrid w:linePitch="360"/>
        </w:sectPr>
      </w:pPr>
    </w:p>
    <w:p w14:paraId="4E072A7F" w14:textId="6B22CC92" w:rsidR="00A855BB" w:rsidRPr="000C4ECD" w:rsidRDefault="00A855BB" w:rsidP="000C4ECD">
      <w:pPr>
        <w:spacing w:after="0" w:line="240" w:lineRule="auto"/>
        <w:jc w:val="both"/>
        <w:rPr>
          <w:rFonts w:ascii="Times New Roman" w:hAnsi="Times New Roman" w:cs="Times New Roman"/>
          <w:lang w:val="id-ID"/>
        </w:rPr>
      </w:pPr>
      <w:r w:rsidRPr="000C4ECD">
        <w:rPr>
          <w:rFonts w:ascii="Times New Roman" w:hAnsi="Times New Roman" w:cs="Times New Roman"/>
          <w:lang w:val="id-ID"/>
        </w:rPr>
        <w:lastRenderedPageBreak/>
        <w:t>Berdasarkan tabel diatas, diketahui bahwa seluruh variabel independen memiliki nilai sig. &gt; 0,05. Maka H</w:t>
      </w:r>
      <w:r w:rsidRPr="000C4ECD">
        <w:rPr>
          <w:rFonts w:ascii="Times New Roman" w:hAnsi="Times New Roman" w:cs="Times New Roman"/>
          <w:vertAlign w:val="subscript"/>
          <w:lang w:val="id-ID"/>
        </w:rPr>
        <w:t>0</w:t>
      </w:r>
      <w:r w:rsidRPr="000C4ECD">
        <w:rPr>
          <w:rFonts w:ascii="Times New Roman" w:hAnsi="Times New Roman" w:cs="Times New Roman"/>
          <w:lang w:val="id-ID"/>
        </w:rPr>
        <w:t xml:space="preserve"> diterima, artinya varians </w:t>
      </w:r>
      <w:r w:rsidRPr="000C4ECD">
        <w:rPr>
          <w:rFonts w:ascii="Times New Roman" w:hAnsi="Times New Roman" w:cs="Times New Roman"/>
          <w:i/>
          <w:iCs/>
          <w:lang w:val="id-ID"/>
        </w:rPr>
        <w:t xml:space="preserve">error </w:t>
      </w:r>
      <w:r w:rsidRPr="000C4ECD">
        <w:rPr>
          <w:rFonts w:ascii="Times New Roman" w:hAnsi="Times New Roman" w:cs="Times New Roman"/>
          <w:lang w:val="id-ID"/>
        </w:rPr>
        <w:t xml:space="preserve">dinyatakan homogen. Selanjutnya disimpulkan tidak terdapat permasalahan heteroskedastisitas. Dengan demikian </w:t>
      </w:r>
      <w:r w:rsidRPr="000C4ECD">
        <w:rPr>
          <w:rFonts w:ascii="Times New Roman" w:hAnsi="Times New Roman" w:cs="Times New Roman"/>
          <w:lang w:val="id-ID"/>
        </w:rPr>
        <w:lastRenderedPageBreak/>
        <w:t>asumsi atas heteroskedastisitas pada model persamaan regresi telah terpenuhi.</w:t>
      </w:r>
    </w:p>
    <w:p w14:paraId="03F6216F" w14:textId="77777777" w:rsidR="00A855BB" w:rsidRPr="000C4ECD" w:rsidRDefault="00A855BB" w:rsidP="000C4ECD">
      <w:pPr>
        <w:spacing w:after="0" w:line="240" w:lineRule="auto"/>
        <w:jc w:val="both"/>
        <w:rPr>
          <w:rFonts w:ascii="Times New Roman" w:hAnsi="Times New Roman" w:cs="Times New Roman"/>
          <w:b/>
        </w:rPr>
      </w:pPr>
      <w:r w:rsidRPr="000C4ECD">
        <w:rPr>
          <w:rFonts w:ascii="Times New Roman" w:hAnsi="Times New Roman" w:cs="Times New Roman"/>
          <w:b/>
        </w:rPr>
        <w:t>Analisis Regresi Berganda</w:t>
      </w:r>
    </w:p>
    <w:p w14:paraId="137379D5" w14:textId="77777777" w:rsidR="000C4ECD" w:rsidRDefault="00A855BB" w:rsidP="000C4ECD">
      <w:pPr>
        <w:spacing w:after="0" w:line="240" w:lineRule="auto"/>
        <w:ind w:left="-11" w:firstLine="720"/>
        <w:jc w:val="both"/>
        <w:rPr>
          <w:rFonts w:ascii="Times New Roman" w:hAnsi="Times New Roman" w:cs="Times New Roman"/>
        </w:rPr>
        <w:sectPr w:rsidR="000C4ECD" w:rsidSect="000C4ECD">
          <w:type w:val="continuous"/>
          <w:pgSz w:w="11906" w:h="16838" w:code="9"/>
          <w:pgMar w:top="2268" w:right="1701" w:bottom="1701" w:left="2268" w:header="709" w:footer="709" w:gutter="0"/>
          <w:cols w:num="2" w:space="708"/>
          <w:titlePg/>
          <w:docGrid w:linePitch="360"/>
        </w:sectPr>
      </w:pPr>
      <w:r w:rsidRPr="000C4ECD">
        <w:rPr>
          <w:rFonts w:ascii="Times New Roman" w:hAnsi="Times New Roman" w:cs="Times New Roman"/>
        </w:rPr>
        <w:t>Pada tabel dibawah ini disajikan hasil uji regresi berganda yang dilakukan pada variabel-variabel yang diteliti dalam penelitian ini. Hasil uji tersebut adalah:</w:t>
      </w:r>
    </w:p>
    <w:p w14:paraId="146D43E4" w14:textId="236FCF61" w:rsidR="00A855BB" w:rsidRPr="0055043F" w:rsidRDefault="00A855BB" w:rsidP="000C4ECD">
      <w:pPr>
        <w:spacing w:after="0" w:line="240" w:lineRule="auto"/>
        <w:ind w:left="-11" w:firstLine="720"/>
        <w:jc w:val="both"/>
        <w:rPr>
          <w:rFonts w:ascii="Times New Roman" w:hAnsi="Times New Roman" w:cs="Times New Roman"/>
          <w:sz w:val="24"/>
          <w:szCs w:val="24"/>
        </w:rPr>
      </w:pPr>
    </w:p>
    <w:p w14:paraId="25029897" w14:textId="7922AD69" w:rsidR="00A855BB" w:rsidRPr="000C4ECD" w:rsidRDefault="00A855BB" w:rsidP="000C4ECD">
      <w:pPr>
        <w:spacing w:after="0" w:line="240" w:lineRule="auto"/>
        <w:jc w:val="center"/>
        <w:rPr>
          <w:rFonts w:ascii="Times New Roman" w:hAnsi="Times New Roman" w:cs="Times New Roman"/>
          <w:b/>
        </w:rPr>
      </w:pPr>
      <w:r w:rsidRPr="000C4ECD">
        <w:rPr>
          <w:rFonts w:ascii="Times New Roman" w:hAnsi="Times New Roman" w:cs="Times New Roman"/>
          <w:b/>
        </w:rPr>
        <w:t xml:space="preserve">Tabel </w:t>
      </w:r>
      <w:r w:rsidR="000C4ECD" w:rsidRPr="000C4ECD">
        <w:rPr>
          <w:rFonts w:ascii="Times New Roman" w:hAnsi="Times New Roman" w:cs="Times New Roman"/>
          <w:b/>
        </w:rPr>
        <w:t xml:space="preserve">9 </w:t>
      </w:r>
      <w:r w:rsidRPr="000C4ECD">
        <w:rPr>
          <w:rFonts w:ascii="Times New Roman" w:hAnsi="Times New Roman" w:cs="Times New Roman"/>
          <w:b/>
        </w:rPr>
        <w:t>Uji Regresi Berganda</w:t>
      </w:r>
    </w:p>
    <w:p w14:paraId="6FA4A940" w14:textId="77777777" w:rsidR="00A855BB" w:rsidRPr="00A02EE9" w:rsidRDefault="00A855BB" w:rsidP="00A855BB">
      <w:pPr>
        <w:autoSpaceDE w:val="0"/>
        <w:autoSpaceDN w:val="0"/>
        <w:adjustRightInd w:val="0"/>
        <w:spacing w:after="0" w:line="240" w:lineRule="auto"/>
        <w:rPr>
          <w:rFonts w:ascii="Times New Roman" w:hAnsi="Times New Roman" w:cs="Times New Roman"/>
          <w:sz w:val="24"/>
          <w:szCs w:val="24"/>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20"/>
        <w:gridCol w:w="2076"/>
        <w:gridCol w:w="1129"/>
        <w:gridCol w:w="1129"/>
        <w:gridCol w:w="1245"/>
        <w:gridCol w:w="868"/>
        <w:gridCol w:w="870"/>
      </w:tblGrid>
      <w:tr w:rsidR="00A855BB" w:rsidRPr="00FC7153" w14:paraId="1C382669" w14:textId="77777777" w:rsidTr="00A855BB">
        <w:trPr>
          <w:cantSplit/>
          <w:jc w:val="center"/>
        </w:trPr>
        <w:tc>
          <w:tcPr>
            <w:tcW w:w="5000" w:type="pct"/>
            <w:gridSpan w:val="7"/>
            <w:tcBorders>
              <w:top w:val="nil"/>
              <w:left w:val="nil"/>
              <w:bottom w:val="nil"/>
              <w:right w:val="nil"/>
            </w:tcBorders>
            <w:shd w:val="clear" w:color="auto" w:fill="FFFFFF"/>
            <w:vAlign w:val="center"/>
          </w:tcPr>
          <w:p w14:paraId="1AFDF8A2"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010205"/>
              </w:rPr>
            </w:pPr>
            <w:r w:rsidRPr="00FC7153">
              <w:rPr>
                <w:rFonts w:ascii="Arial" w:hAnsi="Arial" w:cs="Arial"/>
                <w:b/>
                <w:bCs/>
                <w:color w:val="010205"/>
              </w:rPr>
              <w:t>Coefficients</w:t>
            </w:r>
            <w:r w:rsidRPr="00FC7153">
              <w:rPr>
                <w:rFonts w:ascii="Arial" w:hAnsi="Arial" w:cs="Arial"/>
                <w:b/>
                <w:bCs/>
                <w:color w:val="010205"/>
                <w:vertAlign w:val="superscript"/>
              </w:rPr>
              <w:t>a</w:t>
            </w:r>
          </w:p>
        </w:tc>
      </w:tr>
      <w:tr w:rsidR="00A855BB" w:rsidRPr="00FC7153" w14:paraId="4B8E3BFE" w14:textId="77777777" w:rsidTr="00A855BB">
        <w:trPr>
          <w:cantSplit/>
          <w:jc w:val="center"/>
        </w:trPr>
        <w:tc>
          <w:tcPr>
            <w:tcW w:w="1699" w:type="pct"/>
            <w:gridSpan w:val="2"/>
            <w:vMerge w:val="restart"/>
            <w:tcBorders>
              <w:top w:val="nil"/>
              <w:left w:val="nil"/>
              <w:bottom w:val="nil"/>
              <w:right w:val="nil"/>
            </w:tcBorders>
            <w:shd w:val="clear" w:color="auto" w:fill="FFFFFF"/>
            <w:vAlign w:val="bottom"/>
          </w:tcPr>
          <w:p w14:paraId="31264F88"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Model</w:t>
            </w:r>
          </w:p>
        </w:tc>
        <w:tc>
          <w:tcPr>
            <w:tcW w:w="1422" w:type="pct"/>
            <w:gridSpan w:val="2"/>
            <w:tcBorders>
              <w:top w:val="nil"/>
              <w:left w:val="nil"/>
              <w:bottom w:val="nil"/>
              <w:right w:val="single" w:sz="8" w:space="0" w:color="E0E0E0"/>
            </w:tcBorders>
            <w:shd w:val="clear" w:color="auto" w:fill="FFFFFF"/>
            <w:vAlign w:val="bottom"/>
          </w:tcPr>
          <w:p w14:paraId="25C5CF87"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Unstandardized Coefficients</w:t>
            </w:r>
          </w:p>
        </w:tc>
        <w:tc>
          <w:tcPr>
            <w:tcW w:w="784" w:type="pct"/>
            <w:tcBorders>
              <w:top w:val="nil"/>
              <w:left w:val="single" w:sz="8" w:space="0" w:color="E0E0E0"/>
              <w:bottom w:val="nil"/>
              <w:right w:val="single" w:sz="8" w:space="0" w:color="E0E0E0"/>
            </w:tcBorders>
            <w:shd w:val="clear" w:color="auto" w:fill="FFFFFF"/>
            <w:vAlign w:val="bottom"/>
          </w:tcPr>
          <w:p w14:paraId="30B72D95"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Standardized Coefficients</w:t>
            </w:r>
          </w:p>
        </w:tc>
        <w:tc>
          <w:tcPr>
            <w:tcW w:w="547" w:type="pct"/>
            <w:vMerge w:val="restart"/>
            <w:tcBorders>
              <w:top w:val="nil"/>
              <w:left w:val="single" w:sz="8" w:space="0" w:color="E0E0E0"/>
              <w:bottom w:val="nil"/>
              <w:right w:val="single" w:sz="8" w:space="0" w:color="E0E0E0"/>
            </w:tcBorders>
            <w:shd w:val="clear" w:color="auto" w:fill="FFFFFF"/>
            <w:vAlign w:val="bottom"/>
          </w:tcPr>
          <w:p w14:paraId="7E5C882A"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t</w:t>
            </w:r>
          </w:p>
        </w:tc>
        <w:tc>
          <w:tcPr>
            <w:tcW w:w="547" w:type="pct"/>
            <w:vMerge w:val="restart"/>
            <w:tcBorders>
              <w:top w:val="nil"/>
              <w:left w:val="single" w:sz="8" w:space="0" w:color="E0E0E0"/>
              <w:bottom w:val="nil"/>
              <w:right w:val="nil"/>
            </w:tcBorders>
            <w:shd w:val="clear" w:color="auto" w:fill="FFFFFF"/>
            <w:vAlign w:val="bottom"/>
          </w:tcPr>
          <w:p w14:paraId="3EE0A7B2"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Sig.</w:t>
            </w:r>
          </w:p>
        </w:tc>
      </w:tr>
      <w:tr w:rsidR="00A855BB" w:rsidRPr="00FC7153" w14:paraId="63F39D38" w14:textId="77777777" w:rsidTr="00A855BB">
        <w:trPr>
          <w:cantSplit/>
          <w:jc w:val="center"/>
        </w:trPr>
        <w:tc>
          <w:tcPr>
            <w:tcW w:w="1699" w:type="pct"/>
            <w:gridSpan w:val="2"/>
            <w:vMerge/>
            <w:tcBorders>
              <w:top w:val="nil"/>
              <w:left w:val="nil"/>
              <w:bottom w:val="nil"/>
              <w:right w:val="nil"/>
            </w:tcBorders>
            <w:shd w:val="clear" w:color="auto" w:fill="FFFFFF"/>
            <w:vAlign w:val="bottom"/>
          </w:tcPr>
          <w:p w14:paraId="2AA0616E" w14:textId="77777777" w:rsidR="00A855BB" w:rsidRPr="00FC7153" w:rsidRDefault="00A855BB" w:rsidP="00A855BB">
            <w:pPr>
              <w:autoSpaceDE w:val="0"/>
              <w:autoSpaceDN w:val="0"/>
              <w:adjustRightInd w:val="0"/>
              <w:spacing w:after="0" w:line="240" w:lineRule="auto"/>
              <w:rPr>
                <w:rFonts w:ascii="Arial" w:hAnsi="Arial" w:cs="Arial"/>
                <w:color w:val="264A60"/>
                <w:sz w:val="18"/>
                <w:szCs w:val="18"/>
              </w:rPr>
            </w:pPr>
          </w:p>
        </w:tc>
        <w:tc>
          <w:tcPr>
            <w:tcW w:w="711" w:type="pct"/>
            <w:tcBorders>
              <w:top w:val="nil"/>
              <w:left w:val="nil"/>
              <w:bottom w:val="single" w:sz="8" w:space="0" w:color="152935"/>
              <w:right w:val="single" w:sz="8" w:space="0" w:color="E0E0E0"/>
            </w:tcBorders>
            <w:shd w:val="clear" w:color="auto" w:fill="FFFFFF"/>
            <w:vAlign w:val="bottom"/>
          </w:tcPr>
          <w:p w14:paraId="65C690DA"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B</w:t>
            </w:r>
          </w:p>
        </w:tc>
        <w:tc>
          <w:tcPr>
            <w:tcW w:w="711" w:type="pct"/>
            <w:tcBorders>
              <w:top w:val="nil"/>
              <w:left w:val="single" w:sz="8" w:space="0" w:color="E0E0E0"/>
              <w:bottom w:val="single" w:sz="8" w:space="0" w:color="152935"/>
              <w:right w:val="single" w:sz="8" w:space="0" w:color="E0E0E0"/>
            </w:tcBorders>
            <w:shd w:val="clear" w:color="auto" w:fill="FFFFFF"/>
            <w:vAlign w:val="bottom"/>
          </w:tcPr>
          <w:p w14:paraId="0DAFD783"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Std. Error</w:t>
            </w:r>
          </w:p>
        </w:tc>
        <w:tc>
          <w:tcPr>
            <w:tcW w:w="784" w:type="pct"/>
            <w:tcBorders>
              <w:top w:val="nil"/>
              <w:left w:val="single" w:sz="8" w:space="0" w:color="E0E0E0"/>
              <w:bottom w:val="single" w:sz="8" w:space="0" w:color="152935"/>
              <w:right w:val="single" w:sz="8" w:space="0" w:color="E0E0E0"/>
            </w:tcBorders>
            <w:shd w:val="clear" w:color="auto" w:fill="FFFFFF"/>
            <w:vAlign w:val="bottom"/>
          </w:tcPr>
          <w:p w14:paraId="2DEB67AD"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Beta</w:t>
            </w:r>
          </w:p>
        </w:tc>
        <w:tc>
          <w:tcPr>
            <w:tcW w:w="547" w:type="pct"/>
            <w:vMerge/>
            <w:tcBorders>
              <w:top w:val="nil"/>
              <w:left w:val="single" w:sz="8" w:space="0" w:color="E0E0E0"/>
              <w:bottom w:val="nil"/>
              <w:right w:val="single" w:sz="8" w:space="0" w:color="E0E0E0"/>
            </w:tcBorders>
            <w:shd w:val="clear" w:color="auto" w:fill="FFFFFF"/>
            <w:vAlign w:val="bottom"/>
          </w:tcPr>
          <w:p w14:paraId="3AF51C55" w14:textId="77777777" w:rsidR="00A855BB" w:rsidRPr="00FC7153" w:rsidRDefault="00A855BB" w:rsidP="00A855BB">
            <w:pPr>
              <w:autoSpaceDE w:val="0"/>
              <w:autoSpaceDN w:val="0"/>
              <w:adjustRightInd w:val="0"/>
              <w:spacing w:after="0" w:line="240" w:lineRule="auto"/>
              <w:rPr>
                <w:rFonts w:ascii="Arial" w:hAnsi="Arial" w:cs="Arial"/>
                <w:color w:val="264A60"/>
                <w:sz w:val="18"/>
                <w:szCs w:val="18"/>
              </w:rPr>
            </w:pPr>
          </w:p>
        </w:tc>
        <w:tc>
          <w:tcPr>
            <w:tcW w:w="547" w:type="pct"/>
            <w:vMerge/>
            <w:tcBorders>
              <w:top w:val="nil"/>
              <w:left w:val="single" w:sz="8" w:space="0" w:color="E0E0E0"/>
              <w:bottom w:val="nil"/>
              <w:right w:val="nil"/>
            </w:tcBorders>
            <w:shd w:val="clear" w:color="auto" w:fill="FFFFFF"/>
            <w:vAlign w:val="bottom"/>
          </w:tcPr>
          <w:p w14:paraId="684CC377" w14:textId="77777777" w:rsidR="00A855BB" w:rsidRPr="00FC7153" w:rsidRDefault="00A855BB" w:rsidP="00A855BB">
            <w:pPr>
              <w:autoSpaceDE w:val="0"/>
              <w:autoSpaceDN w:val="0"/>
              <w:adjustRightInd w:val="0"/>
              <w:spacing w:after="0" w:line="240" w:lineRule="auto"/>
              <w:rPr>
                <w:rFonts w:ascii="Arial" w:hAnsi="Arial" w:cs="Arial"/>
                <w:color w:val="264A60"/>
                <w:sz w:val="18"/>
                <w:szCs w:val="18"/>
              </w:rPr>
            </w:pPr>
          </w:p>
        </w:tc>
      </w:tr>
      <w:tr w:rsidR="00A855BB" w:rsidRPr="00FC7153" w14:paraId="75B4A545" w14:textId="77777777" w:rsidTr="00A855BB">
        <w:trPr>
          <w:cantSplit/>
          <w:jc w:val="center"/>
        </w:trPr>
        <w:tc>
          <w:tcPr>
            <w:tcW w:w="391" w:type="pct"/>
            <w:vMerge w:val="restart"/>
            <w:tcBorders>
              <w:top w:val="single" w:sz="8" w:space="0" w:color="152935"/>
              <w:left w:val="nil"/>
              <w:bottom w:val="single" w:sz="8" w:space="0" w:color="152935"/>
              <w:right w:val="nil"/>
            </w:tcBorders>
            <w:shd w:val="clear" w:color="auto" w:fill="E0E0E0"/>
          </w:tcPr>
          <w:p w14:paraId="13E36A41"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1</w:t>
            </w:r>
          </w:p>
        </w:tc>
        <w:tc>
          <w:tcPr>
            <w:tcW w:w="1307" w:type="pct"/>
            <w:tcBorders>
              <w:top w:val="single" w:sz="8" w:space="0" w:color="152935"/>
              <w:left w:val="nil"/>
              <w:bottom w:val="single" w:sz="8" w:space="0" w:color="AEAEAE"/>
              <w:right w:val="nil"/>
            </w:tcBorders>
            <w:shd w:val="clear" w:color="auto" w:fill="E0E0E0"/>
          </w:tcPr>
          <w:p w14:paraId="166FEB39"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(Constant)</w:t>
            </w:r>
          </w:p>
        </w:tc>
        <w:tc>
          <w:tcPr>
            <w:tcW w:w="711" w:type="pct"/>
            <w:tcBorders>
              <w:top w:val="single" w:sz="8" w:space="0" w:color="152935"/>
              <w:left w:val="nil"/>
              <w:bottom w:val="single" w:sz="8" w:space="0" w:color="AEAEAE"/>
              <w:right w:val="single" w:sz="8" w:space="0" w:color="E0E0E0"/>
            </w:tcBorders>
            <w:shd w:val="clear" w:color="auto" w:fill="FFFFFF"/>
          </w:tcPr>
          <w:p w14:paraId="5E9FB89B"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-.792</w:t>
            </w:r>
          </w:p>
        </w:tc>
        <w:tc>
          <w:tcPr>
            <w:tcW w:w="711" w:type="pct"/>
            <w:tcBorders>
              <w:top w:val="single" w:sz="8" w:space="0" w:color="152935"/>
              <w:left w:val="single" w:sz="8" w:space="0" w:color="E0E0E0"/>
              <w:bottom w:val="single" w:sz="8" w:space="0" w:color="AEAEAE"/>
              <w:right w:val="single" w:sz="8" w:space="0" w:color="E0E0E0"/>
            </w:tcBorders>
            <w:shd w:val="clear" w:color="auto" w:fill="FFFFFF"/>
          </w:tcPr>
          <w:p w14:paraId="3079F66A"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.544</w:t>
            </w:r>
          </w:p>
        </w:tc>
        <w:tc>
          <w:tcPr>
            <w:tcW w:w="784"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51EF0DC2"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c>
          <w:tcPr>
            <w:tcW w:w="547" w:type="pct"/>
            <w:tcBorders>
              <w:top w:val="single" w:sz="8" w:space="0" w:color="152935"/>
              <w:left w:val="single" w:sz="8" w:space="0" w:color="E0E0E0"/>
              <w:bottom w:val="single" w:sz="8" w:space="0" w:color="AEAEAE"/>
              <w:right w:val="single" w:sz="8" w:space="0" w:color="E0E0E0"/>
            </w:tcBorders>
            <w:shd w:val="clear" w:color="auto" w:fill="FFFFFF"/>
          </w:tcPr>
          <w:p w14:paraId="5AEFAFBB"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-1.457</w:t>
            </w:r>
          </w:p>
        </w:tc>
        <w:tc>
          <w:tcPr>
            <w:tcW w:w="547" w:type="pct"/>
            <w:tcBorders>
              <w:top w:val="single" w:sz="8" w:space="0" w:color="152935"/>
              <w:left w:val="single" w:sz="8" w:space="0" w:color="E0E0E0"/>
              <w:bottom w:val="single" w:sz="8" w:space="0" w:color="AEAEAE"/>
              <w:right w:val="nil"/>
            </w:tcBorders>
            <w:shd w:val="clear" w:color="auto" w:fill="FFFFFF"/>
          </w:tcPr>
          <w:p w14:paraId="3835741F"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.147</w:t>
            </w:r>
          </w:p>
        </w:tc>
      </w:tr>
      <w:tr w:rsidR="00A855BB" w:rsidRPr="00FC7153" w14:paraId="75E81010" w14:textId="77777777" w:rsidTr="00A855BB">
        <w:trPr>
          <w:cantSplit/>
          <w:jc w:val="center"/>
        </w:trPr>
        <w:tc>
          <w:tcPr>
            <w:tcW w:w="391" w:type="pct"/>
            <w:vMerge/>
            <w:tcBorders>
              <w:top w:val="single" w:sz="8" w:space="0" w:color="152935"/>
              <w:left w:val="nil"/>
              <w:bottom w:val="single" w:sz="8" w:space="0" w:color="152935"/>
              <w:right w:val="nil"/>
            </w:tcBorders>
            <w:shd w:val="clear" w:color="auto" w:fill="E0E0E0"/>
          </w:tcPr>
          <w:p w14:paraId="2E354A5E"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307" w:type="pct"/>
            <w:tcBorders>
              <w:top w:val="single" w:sz="8" w:space="0" w:color="AEAEAE"/>
              <w:left w:val="nil"/>
              <w:bottom w:val="single" w:sz="8" w:space="0" w:color="AEAEAE"/>
              <w:right w:val="nil"/>
            </w:tcBorders>
            <w:shd w:val="clear" w:color="auto" w:fill="E0E0E0"/>
          </w:tcPr>
          <w:p w14:paraId="4D72CD31"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Enterprise Risk Management</w:t>
            </w:r>
          </w:p>
        </w:tc>
        <w:tc>
          <w:tcPr>
            <w:tcW w:w="711" w:type="pct"/>
            <w:tcBorders>
              <w:top w:val="single" w:sz="8" w:space="0" w:color="AEAEAE"/>
              <w:left w:val="nil"/>
              <w:bottom w:val="single" w:sz="8" w:space="0" w:color="AEAEAE"/>
              <w:right w:val="single" w:sz="8" w:space="0" w:color="E0E0E0"/>
            </w:tcBorders>
            <w:shd w:val="clear" w:color="auto" w:fill="FFFFFF"/>
          </w:tcPr>
          <w:p w14:paraId="4836B0DC"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-.218</w:t>
            </w:r>
          </w:p>
        </w:tc>
        <w:tc>
          <w:tcPr>
            <w:tcW w:w="711" w:type="pct"/>
            <w:tcBorders>
              <w:top w:val="single" w:sz="8" w:space="0" w:color="AEAEAE"/>
              <w:left w:val="single" w:sz="8" w:space="0" w:color="E0E0E0"/>
              <w:bottom w:val="single" w:sz="8" w:space="0" w:color="AEAEAE"/>
              <w:right w:val="single" w:sz="8" w:space="0" w:color="E0E0E0"/>
            </w:tcBorders>
            <w:shd w:val="clear" w:color="auto" w:fill="FFFFFF"/>
          </w:tcPr>
          <w:p w14:paraId="752BBC8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.136</w:t>
            </w:r>
          </w:p>
        </w:tc>
        <w:tc>
          <w:tcPr>
            <w:tcW w:w="784" w:type="pct"/>
            <w:tcBorders>
              <w:top w:val="single" w:sz="8" w:space="0" w:color="AEAEAE"/>
              <w:left w:val="single" w:sz="8" w:space="0" w:color="E0E0E0"/>
              <w:bottom w:val="single" w:sz="8" w:space="0" w:color="AEAEAE"/>
              <w:right w:val="single" w:sz="8" w:space="0" w:color="E0E0E0"/>
            </w:tcBorders>
            <w:shd w:val="clear" w:color="auto" w:fill="FFFFFF"/>
          </w:tcPr>
          <w:p w14:paraId="29EBF091"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-.122</w:t>
            </w:r>
          </w:p>
        </w:tc>
        <w:tc>
          <w:tcPr>
            <w:tcW w:w="547" w:type="pct"/>
            <w:tcBorders>
              <w:top w:val="single" w:sz="8" w:space="0" w:color="AEAEAE"/>
              <w:left w:val="single" w:sz="8" w:space="0" w:color="E0E0E0"/>
              <w:bottom w:val="single" w:sz="8" w:space="0" w:color="AEAEAE"/>
              <w:right w:val="single" w:sz="8" w:space="0" w:color="E0E0E0"/>
            </w:tcBorders>
            <w:shd w:val="clear" w:color="auto" w:fill="FFFFFF"/>
          </w:tcPr>
          <w:p w14:paraId="5B78B1A2"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-1.604</w:t>
            </w:r>
          </w:p>
        </w:tc>
        <w:tc>
          <w:tcPr>
            <w:tcW w:w="547" w:type="pct"/>
            <w:tcBorders>
              <w:top w:val="single" w:sz="8" w:space="0" w:color="AEAEAE"/>
              <w:left w:val="single" w:sz="8" w:space="0" w:color="E0E0E0"/>
              <w:bottom w:val="single" w:sz="8" w:space="0" w:color="AEAEAE"/>
              <w:right w:val="nil"/>
            </w:tcBorders>
            <w:shd w:val="clear" w:color="auto" w:fill="FFFFFF"/>
          </w:tcPr>
          <w:p w14:paraId="40436E37"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.111</w:t>
            </w:r>
          </w:p>
        </w:tc>
      </w:tr>
      <w:tr w:rsidR="00A855BB" w:rsidRPr="00FC7153" w14:paraId="7789936D" w14:textId="77777777" w:rsidTr="00A855BB">
        <w:trPr>
          <w:cantSplit/>
          <w:jc w:val="center"/>
        </w:trPr>
        <w:tc>
          <w:tcPr>
            <w:tcW w:w="391" w:type="pct"/>
            <w:vMerge/>
            <w:tcBorders>
              <w:top w:val="single" w:sz="8" w:space="0" w:color="152935"/>
              <w:left w:val="nil"/>
              <w:bottom w:val="single" w:sz="8" w:space="0" w:color="152935"/>
              <w:right w:val="nil"/>
            </w:tcBorders>
            <w:shd w:val="clear" w:color="auto" w:fill="E0E0E0"/>
          </w:tcPr>
          <w:p w14:paraId="62BD3F14"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307" w:type="pct"/>
            <w:tcBorders>
              <w:top w:val="single" w:sz="8" w:space="0" w:color="AEAEAE"/>
              <w:left w:val="nil"/>
              <w:bottom w:val="single" w:sz="8" w:space="0" w:color="AEAEAE"/>
              <w:right w:val="nil"/>
            </w:tcBorders>
            <w:shd w:val="clear" w:color="auto" w:fill="E0E0E0"/>
          </w:tcPr>
          <w:p w14:paraId="1129D97B"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Ukuran Perusahaan</w:t>
            </w:r>
          </w:p>
        </w:tc>
        <w:tc>
          <w:tcPr>
            <w:tcW w:w="711" w:type="pct"/>
            <w:tcBorders>
              <w:top w:val="single" w:sz="8" w:space="0" w:color="AEAEAE"/>
              <w:left w:val="nil"/>
              <w:bottom w:val="single" w:sz="8" w:space="0" w:color="AEAEAE"/>
              <w:right w:val="single" w:sz="8" w:space="0" w:color="E0E0E0"/>
            </w:tcBorders>
            <w:shd w:val="clear" w:color="auto" w:fill="FFFFFF"/>
          </w:tcPr>
          <w:p w14:paraId="0D88F6CA"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.059</w:t>
            </w:r>
          </w:p>
        </w:tc>
        <w:tc>
          <w:tcPr>
            <w:tcW w:w="711" w:type="pct"/>
            <w:tcBorders>
              <w:top w:val="single" w:sz="8" w:space="0" w:color="AEAEAE"/>
              <w:left w:val="single" w:sz="8" w:space="0" w:color="E0E0E0"/>
              <w:bottom w:val="single" w:sz="8" w:space="0" w:color="AEAEAE"/>
              <w:right w:val="single" w:sz="8" w:space="0" w:color="E0E0E0"/>
            </w:tcBorders>
            <w:shd w:val="clear" w:color="auto" w:fill="FFFFFF"/>
          </w:tcPr>
          <w:p w14:paraId="5A705236"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.018</w:t>
            </w:r>
          </w:p>
        </w:tc>
        <w:tc>
          <w:tcPr>
            <w:tcW w:w="784" w:type="pct"/>
            <w:tcBorders>
              <w:top w:val="single" w:sz="8" w:space="0" w:color="AEAEAE"/>
              <w:left w:val="single" w:sz="8" w:space="0" w:color="E0E0E0"/>
              <w:bottom w:val="single" w:sz="8" w:space="0" w:color="AEAEAE"/>
              <w:right w:val="single" w:sz="8" w:space="0" w:color="E0E0E0"/>
            </w:tcBorders>
            <w:shd w:val="clear" w:color="auto" w:fill="FFFFFF"/>
          </w:tcPr>
          <w:p w14:paraId="220ECF9D"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.251</w:t>
            </w:r>
          </w:p>
        </w:tc>
        <w:tc>
          <w:tcPr>
            <w:tcW w:w="547" w:type="pct"/>
            <w:tcBorders>
              <w:top w:val="single" w:sz="8" w:space="0" w:color="AEAEAE"/>
              <w:left w:val="single" w:sz="8" w:space="0" w:color="E0E0E0"/>
              <w:bottom w:val="single" w:sz="8" w:space="0" w:color="AEAEAE"/>
              <w:right w:val="single" w:sz="8" w:space="0" w:color="E0E0E0"/>
            </w:tcBorders>
            <w:shd w:val="clear" w:color="auto" w:fill="FFFFFF"/>
          </w:tcPr>
          <w:p w14:paraId="2D3F866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3.195</w:t>
            </w:r>
          </w:p>
        </w:tc>
        <w:tc>
          <w:tcPr>
            <w:tcW w:w="547" w:type="pct"/>
            <w:tcBorders>
              <w:top w:val="single" w:sz="8" w:space="0" w:color="AEAEAE"/>
              <w:left w:val="single" w:sz="8" w:space="0" w:color="E0E0E0"/>
              <w:bottom w:val="single" w:sz="8" w:space="0" w:color="AEAEAE"/>
              <w:right w:val="nil"/>
            </w:tcBorders>
            <w:shd w:val="clear" w:color="auto" w:fill="FFFFFF"/>
          </w:tcPr>
          <w:p w14:paraId="7913615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.002</w:t>
            </w:r>
          </w:p>
        </w:tc>
      </w:tr>
      <w:tr w:rsidR="00A855BB" w:rsidRPr="00FC7153" w14:paraId="1ECB167C" w14:textId="77777777" w:rsidTr="00A855BB">
        <w:trPr>
          <w:cantSplit/>
          <w:jc w:val="center"/>
        </w:trPr>
        <w:tc>
          <w:tcPr>
            <w:tcW w:w="391" w:type="pct"/>
            <w:vMerge/>
            <w:tcBorders>
              <w:top w:val="single" w:sz="8" w:space="0" w:color="152935"/>
              <w:left w:val="nil"/>
              <w:bottom w:val="single" w:sz="8" w:space="0" w:color="152935"/>
              <w:right w:val="nil"/>
            </w:tcBorders>
            <w:shd w:val="clear" w:color="auto" w:fill="E0E0E0"/>
          </w:tcPr>
          <w:p w14:paraId="73E9BA8D"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307" w:type="pct"/>
            <w:tcBorders>
              <w:top w:val="single" w:sz="8" w:space="0" w:color="AEAEAE"/>
              <w:left w:val="nil"/>
              <w:bottom w:val="single" w:sz="8" w:space="0" w:color="AEAEAE"/>
              <w:right w:val="nil"/>
            </w:tcBorders>
            <w:shd w:val="clear" w:color="auto" w:fill="E0E0E0"/>
          </w:tcPr>
          <w:p w14:paraId="68A69A19"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Kebijakan Dividen</w:t>
            </w:r>
          </w:p>
        </w:tc>
        <w:tc>
          <w:tcPr>
            <w:tcW w:w="711" w:type="pct"/>
            <w:tcBorders>
              <w:top w:val="single" w:sz="8" w:space="0" w:color="AEAEAE"/>
              <w:left w:val="nil"/>
              <w:bottom w:val="single" w:sz="8" w:space="0" w:color="AEAEAE"/>
              <w:right w:val="single" w:sz="8" w:space="0" w:color="E0E0E0"/>
            </w:tcBorders>
            <w:shd w:val="clear" w:color="auto" w:fill="FFFFFF"/>
          </w:tcPr>
          <w:p w14:paraId="5A729A0E"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.096</w:t>
            </w:r>
          </w:p>
        </w:tc>
        <w:tc>
          <w:tcPr>
            <w:tcW w:w="711" w:type="pct"/>
            <w:tcBorders>
              <w:top w:val="single" w:sz="8" w:space="0" w:color="AEAEAE"/>
              <w:left w:val="single" w:sz="8" w:space="0" w:color="E0E0E0"/>
              <w:bottom w:val="single" w:sz="8" w:space="0" w:color="AEAEAE"/>
              <w:right w:val="single" w:sz="8" w:space="0" w:color="E0E0E0"/>
            </w:tcBorders>
            <w:shd w:val="clear" w:color="auto" w:fill="FFFFFF"/>
          </w:tcPr>
          <w:p w14:paraId="798CF747"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.066</w:t>
            </w:r>
          </w:p>
        </w:tc>
        <w:tc>
          <w:tcPr>
            <w:tcW w:w="784" w:type="pct"/>
            <w:tcBorders>
              <w:top w:val="single" w:sz="8" w:space="0" w:color="AEAEAE"/>
              <w:left w:val="single" w:sz="8" w:space="0" w:color="E0E0E0"/>
              <w:bottom w:val="single" w:sz="8" w:space="0" w:color="AEAEAE"/>
              <w:right w:val="single" w:sz="8" w:space="0" w:color="E0E0E0"/>
            </w:tcBorders>
            <w:shd w:val="clear" w:color="auto" w:fill="FFFFFF"/>
          </w:tcPr>
          <w:p w14:paraId="2FF76A16"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.116</w:t>
            </w:r>
          </w:p>
        </w:tc>
        <w:tc>
          <w:tcPr>
            <w:tcW w:w="547" w:type="pct"/>
            <w:tcBorders>
              <w:top w:val="single" w:sz="8" w:space="0" w:color="AEAEAE"/>
              <w:left w:val="single" w:sz="8" w:space="0" w:color="E0E0E0"/>
              <w:bottom w:val="single" w:sz="8" w:space="0" w:color="AEAEAE"/>
              <w:right w:val="single" w:sz="8" w:space="0" w:color="E0E0E0"/>
            </w:tcBorders>
            <w:shd w:val="clear" w:color="auto" w:fill="FFFFFF"/>
          </w:tcPr>
          <w:p w14:paraId="41AD9B3E"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1.465</w:t>
            </w:r>
          </w:p>
        </w:tc>
        <w:tc>
          <w:tcPr>
            <w:tcW w:w="547" w:type="pct"/>
            <w:tcBorders>
              <w:top w:val="single" w:sz="8" w:space="0" w:color="AEAEAE"/>
              <w:left w:val="single" w:sz="8" w:space="0" w:color="E0E0E0"/>
              <w:bottom w:val="single" w:sz="8" w:space="0" w:color="AEAEAE"/>
              <w:right w:val="nil"/>
            </w:tcBorders>
            <w:shd w:val="clear" w:color="auto" w:fill="FFFFFF"/>
          </w:tcPr>
          <w:p w14:paraId="3C297DC7"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.145</w:t>
            </w:r>
          </w:p>
        </w:tc>
      </w:tr>
      <w:tr w:rsidR="00A855BB" w:rsidRPr="00FC7153" w14:paraId="1B582A27" w14:textId="77777777" w:rsidTr="00A855BB">
        <w:trPr>
          <w:cantSplit/>
          <w:jc w:val="center"/>
        </w:trPr>
        <w:tc>
          <w:tcPr>
            <w:tcW w:w="391" w:type="pct"/>
            <w:vMerge/>
            <w:tcBorders>
              <w:top w:val="single" w:sz="8" w:space="0" w:color="152935"/>
              <w:left w:val="nil"/>
              <w:bottom w:val="single" w:sz="8" w:space="0" w:color="152935"/>
              <w:right w:val="nil"/>
            </w:tcBorders>
            <w:shd w:val="clear" w:color="auto" w:fill="E0E0E0"/>
          </w:tcPr>
          <w:p w14:paraId="702A48B1"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307" w:type="pct"/>
            <w:tcBorders>
              <w:top w:val="single" w:sz="8" w:space="0" w:color="AEAEAE"/>
              <w:left w:val="nil"/>
              <w:bottom w:val="single" w:sz="8" w:space="0" w:color="AEAEAE"/>
              <w:right w:val="nil"/>
            </w:tcBorders>
            <w:shd w:val="clear" w:color="auto" w:fill="E0E0E0"/>
          </w:tcPr>
          <w:p w14:paraId="2133B09A"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Investment of Opportunity Set</w:t>
            </w:r>
          </w:p>
        </w:tc>
        <w:tc>
          <w:tcPr>
            <w:tcW w:w="711" w:type="pct"/>
            <w:tcBorders>
              <w:top w:val="single" w:sz="8" w:space="0" w:color="AEAEAE"/>
              <w:left w:val="nil"/>
              <w:bottom w:val="single" w:sz="8" w:space="0" w:color="AEAEAE"/>
              <w:right w:val="single" w:sz="8" w:space="0" w:color="E0E0E0"/>
            </w:tcBorders>
            <w:shd w:val="clear" w:color="auto" w:fill="FFFFFF"/>
          </w:tcPr>
          <w:p w14:paraId="570AD8FD"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.244</w:t>
            </w:r>
          </w:p>
        </w:tc>
        <w:tc>
          <w:tcPr>
            <w:tcW w:w="711" w:type="pct"/>
            <w:tcBorders>
              <w:top w:val="single" w:sz="8" w:space="0" w:color="AEAEAE"/>
              <w:left w:val="single" w:sz="8" w:space="0" w:color="E0E0E0"/>
              <w:bottom w:val="single" w:sz="8" w:space="0" w:color="AEAEAE"/>
              <w:right w:val="single" w:sz="8" w:space="0" w:color="E0E0E0"/>
            </w:tcBorders>
            <w:shd w:val="clear" w:color="auto" w:fill="FFFFFF"/>
          </w:tcPr>
          <w:p w14:paraId="563341F8"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.080</w:t>
            </w:r>
          </w:p>
        </w:tc>
        <w:tc>
          <w:tcPr>
            <w:tcW w:w="784" w:type="pct"/>
            <w:tcBorders>
              <w:top w:val="single" w:sz="8" w:space="0" w:color="AEAEAE"/>
              <w:left w:val="single" w:sz="8" w:space="0" w:color="E0E0E0"/>
              <w:bottom w:val="single" w:sz="8" w:space="0" w:color="AEAEAE"/>
              <w:right w:val="single" w:sz="8" w:space="0" w:color="E0E0E0"/>
            </w:tcBorders>
            <w:shd w:val="clear" w:color="auto" w:fill="FFFFFF"/>
          </w:tcPr>
          <w:p w14:paraId="07769BB1"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.277</w:t>
            </w:r>
          </w:p>
        </w:tc>
        <w:tc>
          <w:tcPr>
            <w:tcW w:w="547" w:type="pct"/>
            <w:tcBorders>
              <w:top w:val="single" w:sz="8" w:space="0" w:color="AEAEAE"/>
              <w:left w:val="single" w:sz="8" w:space="0" w:color="E0E0E0"/>
              <w:bottom w:val="single" w:sz="8" w:space="0" w:color="AEAEAE"/>
              <w:right w:val="single" w:sz="8" w:space="0" w:color="E0E0E0"/>
            </w:tcBorders>
            <w:shd w:val="clear" w:color="auto" w:fill="FFFFFF"/>
          </w:tcPr>
          <w:p w14:paraId="6C3F8B8C"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3.060</w:t>
            </w:r>
          </w:p>
        </w:tc>
        <w:tc>
          <w:tcPr>
            <w:tcW w:w="547" w:type="pct"/>
            <w:tcBorders>
              <w:top w:val="single" w:sz="8" w:space="0" w:color="AEAEAE"/>
              <w:left w:val="single" w:sz="8" w:space="0" w:color="E0E0E0"/>
              <w:bottom w:val="single" w:sz="8" w:space="0" w:color="AEAEAE"/>
              <w:right w:val="nil"/>
            </w:tcBorders>
            <w:shd w:val="clear" w:color="auto" w:fill="FFFFFF"/>
          </w:tcPr>
          <w:p w14:paraId="5CD9672E"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.003</w:t>
            </w:r>
          </w:p>
        </w:tc>
      </w:tr>
      <w:tr w:rsidR="00A855BB" w:rsidRPr="00FC7153" w14:paraId="4B780C7B" w14:textId="77777777" w:rsidTr="00A855BB">
        <w:trPr>
          <w:cantSplit/>
          <w:jc w:val="center"/>
        </w:trPr>
        <w:tc>
          <w:tcPr>
            <w:tcW w:w="391" w:type="pct"/>
            <w:vMerge/>
            <w:tcBorders>
              <w:top w:val="single" w:sz="8" w:space="0" w:color="152935"/>
              <w:left w:val="nil"/>
              <w:bottom w:val="single" w:sz="8" w:space="0" w:color="152935"/>
              <w:right w:val="nil"/>
            </w:tcBorders>
            <w:shd w:val="clear" w:color="auto" w:fill="E0E0E0"/>
          </w:tcPr>
          <w:p w14:paraId="2055D6DD"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307" w:type="pct"/>
            <w:tcBorders>
              <w:top w:val="single" w:sz="8" w:space="0" w:color="AEAEAE"/>
              <w:left w:val="nil"/>
              <w:bottom w:val="single" w:sz="8" w:space="0" w:color="152935"/>
              <w:right w:val="nil"/>
            </w:tcBorders>
            <w:shd w:val="clear" w:color="auto" w:fill="E0E0E0"/>
          </w:tcPr>
          <w:p w14:paraId="182094B5"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Sales Growth</w:t>
            </w:r>
          </w:p>
        </w:tc>
        <w:tc>
          <w:tcPr>
            <w:tcW w:w="711" w:type="pct"/>
            <w:tcBorders>
              <w:top w:val="single" w:sz="8" w:space="0" w:color="AEAEAE"/>
              <w:left w:val="nil"/>
              <w:bottom w:val="single" w:sz="8" w:space="0" w:color="152935"/>
              <w:right w:val="single" w:sz="8" w:space="0" w:color="E0E0E0"/>
            </w:tcBorders>
            <w:shd w:val="clear" w:color="auto" w:fill="FFFFFF"/>
          </w:tcPr>
          <w:p w14:paraId="34F5B4FA"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-.072</w:t>
            </w:r>
          </w:p>
        </w:tc>
        <w:tc>
          <w:tcPr>
            <w:tcW w:w="711" w:type="pct"/>
            <w:tcBorders>
              <w:top w:val="single" w:sz="8" w:space="0" w:color="AEAEAE"/>
              <w:left w:val="single" w:sz="8" w:space="0" w:color="E0E0E0"/>
              <w:bottom w:val="single" w:sz="8" w:space="0" w:color="152935"/>
              <w:right w:val="single" w:sz="8" w:space="0" w:color="E0E0E0"/>
            </w:tcBorders>
            <w:shd w:val="clear" w:color="auto" w:fill="FFFFFF"/>
          </w:tcPr>
          <w:p w14:paraId="512CB0C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.059</w:t>
            </w:r>
          </w:p>
        </w:tc>
        <w:tc>
          <w:tcPr>
            <w:tcW w:w="784" w:type="pct"/>
            <w:tcBorders>
              <w:top w:val="single" w:sz="8" w:space="0" w:color="AEAEAE"/>
              <w:left w:val="single" w:sz="8" w:space="0" w:color="E0E0E0"/>
              <w:bottom w:val="single" w:sz="8" w:space="0" w:color="152935"/>
              <w:right w:val="single" w:sz="8" w:space="0" w:color="E0E0E0"/>
            </w:tcBorders>
            <w:shd w:val="clear" w:color="auto" w:fill="FFFFFF"/>
          </w:tcPr>
          <w:p w14:paraId="3A860FCB"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-.111</w:t>
            </w:r>
          </w:p>
        </w:tc>
        <w:tc>
          <w:tcPr>
            <w:tcW w:w="547" w:type="pct"/>
            <w:tcBorders>
              <w:top w:val="single" w:sz="8" w:space="0" w:color="AEAEAE"/>
              <w:left w:val="single" w:sz="8" w:space="0" w:color="E0E0E0"/>
              <w:bottom w:val="single" w:sz="8" w:space="0" w:color="152935"/>
              <w:right w:val="single" w:sz="8" w:space="0" w:color="E0E0E0"/>
            </w:tcBorders>
            <w:shd w:val="clear" w:color="auto" w:fill="FFFFFF"/>
          </w:tcPr>
          <w:p w14:paraId="4418A840"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-1.221</w:t>
            </w:r>
          </w:p>
        </w:tc>
        <w:tc>
          <w:tcPr>
            <w:tcW w:w="547" w:type="pct"/>
            <w:tcBorders>
              <w:top w:val="single" w:sz="8" w:space="0" w:color="AEAEAE"/>
              <w:left w:val="single" w:sz="8" w:space="0" w:color="E0E0E0"/>
              <w:bottom w:val="single" w:sz="8" w:space="0" w:color="152935"/>
              <w:right w:val="nil"/>
            </w:tcBorders>
            <w:shd w:val="clear" w:color="auto" w:fill="FFFFFF"/>
          </w:tcPr>
          <w:p w14:paraId="00FB805C"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.224</w:t>
            </w:r>
          </w:p>
        </w:tc>
      </w:tr>
      <w:tr w:rsidR="00A855BB" w:rsidRPr="00FC7153" w14:paraId="7390002E" w14:textId="77777777" w:rsidTr="00A855BB">
        <w:trPr>
          <w:cantSplit/>
          <w:jc w:val="center"/>
        </w:trPr>
        <w:tc>
          <w:tcPr>
            <w:tcW w:w="5000" w:type="pct"/>
            <w:gridSpan w:val="7"/>
            <w:tcBorders>
              <w:top w:val="nil"/>
              <w:left w:val="nil"/>
              <w:bottom w:val="nil"/>
              <w:right w:val="nil"/>
            </w:tcBorders>
            <w:shd w:val="clear" w:color="auto" w:fill="FFFFFF"/>
          </w:tcPr>
          <w:p w14:paraId="5783BA54" w14:textId="77777777" w:rsidR="00A855BB" w:rsidRPr="00FC7153" w:rsidRDefault="00A855BB" w:rsidP="00A855BB">
            <w:pPr>
              <w:autoSpaceDE w:val="0"/>
              <w:autoSpaceDN w:val="0"/>
              <w:adjustRightInd w:val="0"/>
              <w:spacing w:after="0" w:line="240" w:lineRule="auto"/>
              <w:ind w:left="60" w:right="60"/>
              <w:rPr>
                <w:rFonts w:ascii="Arial" w:hAnsi="Arial" w:cs="Arial"/>
                <w:color w:val="010205"/>
                <w:sz w:val="18"/>
                <w:szCs w:val="18"/>
              </w:rPr>
            </w:pPr>
            <w:r w:rsidRPr="00FC7153">
              <w:rPr>
                <w:rFonts w:ascii="Arial" w:hAnsi="Arial" w:cs="Arial"/>
                <w:color w:val="010205"/>
                <w:sz w:val="18"/>
                <w:szCs w:val="18"/>
              </w:rPr>
              <w:t>a. Dependent Variable: Nilai Perusahaan</w:t>
            </w:r>
          </w:p>
        </w:tc>
      </w:tr>
    </w:tbl>
    <w:p w14:paraId="7663D27A" w14:textId="77777777" w:rsidR="00A855BB" w:rsidRPr="000C4ECD" w:rsidRDefault="00A855BB" w:rsidP="000C4ECD">
      <w:pPr>
        <w:spacing w:after="0" w:line="240" w:lineRule="auto"/>
        <w:jc w:val="both"/>
        <w:rPr>
          <w:rFonts w:ascii="Times New Roman" w:hAnsi="Times New Roman" w:cs="Times New Roman"/>
          <w:b/>
        </w:rPr>
      </w:pPr>
      <w:r w:rsidRPr="000C4ECD">
        <w:rPr>
          <w:rFonts w:ascii="Times New Roman" w:hAnsi="Times New Roman" w:cs="Times New Roman"/>
        </w:rPr>
        <w:t>Sumber: data diolah dengan SPSS 25 (2020)</w:t>
      </w:r>
    </w:p>
    <w:p w14:paraId="44C95E58" w14:textId="77777777" w:rsidR="000C4ECD" w:rsidRDefault="000C4ECD" w:rsidP="000C4ECD">
      <w:pPr>
        <w:spacing w:after="0" w:line="240" w:lineRule="auto"/>
        <w:ind w:firstLine="720"/>
        <w:jc w:val="both"/>
        <w:rPr>
          <w:rFonts w:ascii="Times New Roman" w:hAnsi="Times New Roman" w:cs="Times New Roman"/>
        </w:rPr>
        <w:sectPr w:rsidR="000C4ECD" w:rsidSect="00661DEF">
          <w:type w:val="continuous"/>
          <w:pgSz w:w="11906" w:h="16838" w:code="9"/>
          <w:pgMar w:top="2268" w:right="1701" w:bottom="1701" w:left="2268" w:header="709" w:footer="709" w:gutter="0"/>
          <w:cols w:space="708"/>
          <w:titlePg/>
          <w:docGrid w:linePitch="360"/>
        </w:sectPr>
      </w:pPr>
    </w:p>
    <w:p w14:paraId="6E8E9691" w14:textId="1CB41D01" w:rsidR="00A855BB" w:rsidRPr="000C4ECD" w:rsidRDefault="00A855BB" w:rsidP="000C4ECD">
      <w:pPr>
        <w:spacing w:after="0" w:line="240" w:lineRule="auto"/>
        <w:ind w:firstLine="720"/>
        <w:jc w:val="both"/>
        <w:rPr>
          <w:rFonts w:ascii="Times New Roman" w:hAnsi="Times New Roman" w:cs="Times New Roman"/>
        </w:rPr>
      </w:pPr>
      <w:r w:rsidRPr="000C4ECD">
        <w:rPr>
          <w:rFonts w:ascii="Times New Roman" w:hAnsi="Times New Roman" w:cs="Times New Roman"/>
        </w:rPr>
        <w:lastRenderedPageBreak/>
        <w:t>Berdasarkan hasil uji regresi linier berganda pada tabel diatas, diperoleh persamaan regresi berikut ini:</w:t>
      </w:r>
    </w:p>
    <w:p w14:paraId="6F332971" w14:textId="77777777" w:rsidR="00A855BB" w:rsidRPr="000C4ECD" w:rsidRDefault="00A855BB" w:rsidP="000C4ECD">
      <w:pPr>
        <w:spacing w:after="0" w:line="240" w:lineRule="auto"/>
        <w:jc w:val="both"/>
        <w:rPr>
          <w:rFonts w:ascii="Times New Roman" w:hAnsi="Times New Roman" w:cs="Times New Roman"/>
        </w:rPr>
      </w:pPr>
      <w:r w:rsidRPr="000C4ECD">
        <w:rPr>
          <w:rFonts w:ascii="Times New Roman" w:hAnsi="Times New Roman" w:cs="Times New Roman"/>
        </w:rPr>
        <w:t>Nilai Perusahaan = -0.792 – 0.122 ERM + 0.251 SIZE + 0.116 DIV + 0.277 IOS – 0.111 SG + e</w:t>
      </w:r>
    </w:p>
    <w:p w14:paraId="18C9BC21" w14:textId="77777777" w:rsidR="00A855BB" w:rsidRPr="000C4ECD" w:rsidRDefault="00A855BB" w:rsidP="000C4ECD">
      <w:pPr>
        <w:spacing w:after="0" w:line="240" w:lineRule="auto"/>
        <w:jc w:val="both"/>
        <w:rPr>
          <w:rFonts w:ascii="Times New Roman" w:hAnsi="Times New Roman" w:cs="Times New Roman"/>
        </w:rPr>
      </w:pPr>
      <w:r w:rsidRPr="000C4ECD">
        <w:rPr>
          <w:rFonts w:ascii="Times New Roman" w:hAnsi="Times New Roman" w:cs="Times New Roman"/>
        </w:rPr>
        <w:t>Rumus diatas dapat dijelaskan sebagai berikut:</w:t>
      </w:r>
    </w:p>
    <w:p w14:paraId="0E42FD02" w14:textId="77777777" w:rsidR="00A855BB" w:rsidRPr="000C4ECD" w:rsidRDefault="00A855BB" w:rsidP="000C4ECD">
      <w:pPr>
        <w:pStyle w:val="ListParagraph"/>
        <w:numPr>
          <w:ilvl w:val="0"/>
          <w:numId w:val="43"/>
        </w:numPr>
        <w:spacing w:after="0" w:line="240" w:lineRule="auto"/>
        <w:ind w:left="426"/>
        <w:jc w:val="both"/>
        <w:rPr>
          <w:rFonts w:ascii="Times New Roman" w:hAnsi="Times New Roman" w:cs="Times New Roman"/>
          <w:b/>
        </w:rPr>
      </w:pPr>
      <w:r w:rsidRPr="000C4ECD">
        <w:rPr>
          <w:rFonts w:ascii="Times New Roman" w:hAnsi="Times New Roman" w:cs="Times New Roman"/>
        </w:rPr>
        <w:t>Nilai konstanta sebesar -0.792 menunjukkan bahwa variabel ERM, SIZE, DIV, IOS dan SG jika nilainya 0 maka nilai perusahaan sebesar -0.792.</w:t>
      </w:r>
    </w:p>
    <w:p w14:paraId="3AF0DFFD" w14:textId="77777777" w:rsidR="00A855BB" w:rsidRPr="000C4ECD" w:rsidRDefault="00A855BB" w:rsidP="000C4ECD">
      <w:pPr>
        <w:pStyle w:val="ListParagraph"/>
        <w:numPr>
          <w:ilvl w:val="0"/>
          <w:numId w:val="43"/>
        </w:numPr>
        <w:spacing w:after="0" w:line="240" w:lineRule="auto"/>
        <w:ind w:left="426"/>
        <w:jc w:val="both"/>
        <w:rPr>
          <w:rFonts w:ascii="Times New Roman" w:hAnsi="Times New Roman" w:cs="Times New Roman"/>
          <w:b/>
        </w:rPr>
      </w:pPr>
      <w:r w:rsidRPr="000C4ECD">
        <w:rPr>
          <w:rFonts w:ascii="Times New Roman" w:hAnsi="Times New Roman" w:cs="Times New Roman"/>
        </w:rPr>
        <w:t>Nilai koefisien ERM adalah sebesar -0.122 dengan nilai negatif. Hal ini menunjukkan bahwa setiap peningkatan ERM sebesar 1 kali maka nilai perusahaan akan mengalami penurunan sebesar 0.122 dengan asumsi variabel yang lain konstan.</w:t>
      </w:r>
    </w:p>
    <w:p w14:paraId="45CDB178" w14:textId="77777777" w:rsidR="00A855BB" w:rsidRPr="000C4ECD" w:rsidRDefault="00A855BB" w:rsidP="000C4ECD">
      <w:pPr>
        <w:pStyle w:val="ListParagraph"/>
        <w:numPr>
          <w:ilvl w:val="0"/>
          <w:numId w:val="43"/>
        </w:numPr>
        <w:spacing w:after="0" w:line="240" w:lineRule="auto"/>
        <w:ind w:left="426"/>
        <w:jc w:val="both"/>
        <w:rPr>
          <w:rFonts w:ascii="Times New Roman" w:hAnsi="Times New Roman" w:cs="Times New Roman"/>
          <w:b/>
        </w:rPr>
      </w:pPr>
      <w:r w:rsidRPr="000C4ECD">
        <w:rPr>
          <w:rFonts w:ascii="Times New Roman" w:hAnsi="Times New Roman" w:cs="Times New Roman"/>
        </w:rPr>
        <w:t>Nilai koefisien SIZE adalah sebesar 0.251 dengan nilai positif. Hal ini menunjukkan bahwa setiap peningkatan SIZE sebesar 1 kali maka nilai perusahaan akan meningkat sebesar 0.251 dengan asumsi variabel yang lain konstan.</w:t>
      </w:r>
    </w:p>
    <w:p w14:paraId="7F1E2A26" w14:textId="77777777" w:rsidR="00A855BB" w:rsidRPr="000C4ECD" w:rsidRDefault="00A855BB" w:rsidP="000C4ECD">
      <w:pPr>
        <w:pStyle w:val="ListParagraph"/>
        <w:numPr>
          <w:ilvl w:val="0"/>
          <w:numId w:val="43"/>
        </w:numPr>
        <w:spacing w:after="0" w:line="240" w:lineRule="auto"/>
        <w:ind w:left="426"/>
        <w:jc w:val="both"/>
        <w:rPr>
          <w:rFonts w:ascii="Times New Roman" w:hAnsi="Times New Roman" w:cs="Times New Roman"/>
          <w:b/>
        </w:rPr>
      </w:pPr>
      <w:r w:rsidRPr="000C4ECD">
        <w:rPr>
          <w:rFonts w:ascii="Times New Roman" w:hAnsi="Times New Roman" w:cs="Times New Roman"/>
        </w:rPr>
        <w:lastRenderedPageBreak/>
        <w:t>Nilai koefisien DIV adalah sebesar 0.116 dengan nilai positif. Hal ini menunjukkan bahwa setiap peningkatan DIV sebesar 1 kali maka nilai perusahaan akan meningkat sebesar 0.116 dengan asumsi variabel yang lain konstan.</w:t>
      </w:r>
    </w:p>
    <w:p w14:paraId="4343E0AD" w14:textId="77777777" w:rsidR="00A855BB" w:rsidRPr="000C4ECD" w:rsidRDefault="00A855BB" w:rsidP="000C4ECD">
      <w:pPr>
        <w:pStyle w:val="ListParagraph"/>
        <w:numPr>
          <w:ilvl w:val="0"/>
          <w:numId w:val="43"/>
        </w:numPr>
        <w:spacing w:after="0" w:line="240" w:lineRule="auto"/>
        <w:ind w:left="426"/>
        <w:jc w:val="both"/>
        <w:rPr>
          <w:rFonts w:ascii="Times New Roman" w:hAnsi="Times New Roman" w:cs="Times New Roman"/>
          <w:b/>
        </w:rPr>
      </w:pPr>
      <w:r w:rsidRPr="000C4ECD">
        <w:rPr>
          <w:rFonts w:ascii="Times New Roman" w:hAnsi="Times New Roman" w:cs="Times New Roman"/>
        </w:rPr>
        <w:t>Nilai koefisien IOS adalah sebesar 0.277 dengan nilai positif. Hal ini menunjukkan bahwa setiap peningkatan IOS sebesar 1 kali maka nilai perusahaan akan meningkat sebesar 0.277 dengan asumsi variabel yang lain konstan.</w:t>
      </w:r>
    </w:p>
    <w:p w14:paraId="1E0F23D8" w14:textId="77777777" w:rsidR="00A855BB" w:rsidRPr="000C4ECD" w:rsidRDefault="00A855BB" w:rsidP="004450D1">
      <w:pPr>
        <w:pStyle w:val="ListParagraph"/>
        <w:numPr>
          <w:ilvl w:val="0"/>
          <w:numId w:val="43"/>
        </w:numPr>
        <w:spacing w:after="120" w:line="240" w:lineRule="auto"/>
        <w:ind w:left="426"/>
        <w:jc w:val="both"/>
        <w:rPr>
          <w:rFonts w:ascii="Times New Roman" w:hAnsi="Times New Roman" w:cs="Times New Roman"/>
          <w:b/>
        </w:rPr>
      </w:pPr>
      <w:r w:rsidRPr="000C4ECD">
        <w:rPr>
          <w:rFonts w:ascii="Times New Roman" w:hAnsi="Times New Roman" w:cs="Times New Roman"/>
        </w:rPr>
        <w:t>Nilai koefisien SG adalah sebesar -0.111 dengan nilai negatif. Hal ini menunjukkan bahwa setiap peningkatan SG sebesar 1 kali maka nilai perusahaan akan menurun sebesar 0.111 dengan asumsi variabel yang lain konstan.</w:t>
      </w:r>
    </w:p>
    <w:p w14:paraId="45DEC486" w14:textId="77777777" w:rsidR="00A855BB" w:rsidRPr="000C4ECD" w:rsidRDefault="00A855BB" w:rsidP="000C4ECD">
      <w:pPr>
        <w:spacing w:after="0" w:line="240" w:lineRule="auto"/>
        <w:ind w:left="66"/>
        <w:jc w:val="both"/>
        <w:rPr>
          <w:rFonts w:ascii="Times New Roman" w:hAnsi="Times New Roman" w:cs="Times New Roman"/>
          <w:b/>
        </w:rPr>
      </w:pPr>
      <w:r w:rsidRPr="000C4ECD">
        <w:rPr>
          <w:rFonts w:ascii="Times New Roman" w:hAnsi="Times New Roman" w:cs="Times New Roman"/>
          <w:b/>
        </w:rPr>
        <w:t>Hasil Uji Hipotesis</w:t>
      </w:r>
    </w:p>
    <w:p w14:paraId="0E262538" w14:textId="77777777" w:rsidR="00A855BB" w:rsidRPr="000C4ECD" w:rsidRDefault="00A855BB" w:rsidP="004450D1">
      <w:pPr>
        <w:spacing w:after="120" w:line="240" w:lineRule="auto"/>
        <w:ind w:firstLine="720"/>
        <w:jc w:val="both"/>
        <w:rPr>
          <w:rFonts w:ascii="Times New Roman" w:hAnsi="Times New Roman" w:cs="Times New Roman"/>
          <w:b/>
        </w:rPr>
      </w:pPr>
      <w:r w:rsidRPr="000C4ECD">
        <w:rPr>
          <w:rFonts w:ascii="Times New Roman" w:hAnsi="Times New Roman" w:cs="Times New Roman"/>
          <w:lang w:val="id-ID"/>
        </w:rPr>
        <w:t xml:space="preserve">Dalam penelitian ini, terdapat </w:t>
      </w:r>
      <w:r w:rsidRPr="000C4ECD">
        <w:rPr>
          <w:rFonts w:ascii="Times New Roman" w:hAnsi="Times New Roman" w:cs="Times New Roman"/>
        </w:rPr>
        <w:t>tiga</w:t>
      </w:r>
      <w:r w:rsidRPr="000C4ECD">
        <w:rPr>
          <w:rFonts w:ascii="Times New Roman" w:hAnsi="Times New Roman" w:cs="Times New Roman"/>
          <w:lang w:val="id-ID"/>
        </w:rPr>
        <w:t xml:space="preserve"> hipotesis yang perlu diuji secara empiris. Semua hipotesis yang diuji tersebut adalah dugaan tentang </w:t>
      </w:r>
      <w:r w:rsidRPr="000C4ECD">
        <w:rPr>
          <w:rFonts w:ascii="Times New Roman" w:hAnsi="Times New Roman" w:cs="Times New Roman"/>
          <w:bCs/>
          <w:iCs/>
          <w:color w:val="0D0D0D"/>
        </w:rPr>
        <w:t xml:space="preserve">pengaruh </w:t>
      </w:r>
      <w:r w:rsidRPr="000C4ECD">
        <w:rPr>
          <w:rFonts w:ascii="Times New Roman" w:hAnsi="Times New Roman" w:cs="Times New Roman"/>
          <w:bCs/>
          <w:i/>
          <w:iCs/>
          <w:color w:val="0D0D0D"/>
        </w:rPr>
        <w:t xml:space="preserve">enterprise risk management </w:t>
      </w:r>
      <w:r w:rsidRPr="000C4ECD">
        <w:rPr>
          <w:rFonts w:ascii="Times New Roman" w:hAnsi="Times New Roman" w:cs="Times New Roman"/>
          <w:bCs/>
          <w:iCs/>
          <w:color w:val="0D0D0D"/>
        </w:rPr>
        <w:t xml:space="preserve">(ERM), </w:t>
      </w:r>
      <w:r w:rsidRPr="000C4ECD">
        <w:rPr>
          <w:rFonts w:ascii="Times New Roman" w:hAnsi="Times New Roman" w:cs="Times New Roman"/>
          <w:bCs/>
          <w:iCs/>
          <w:color w:val="0D0D0D"/>
        </w:rPr>
        <w:lastRenderedPageBreak/>
        <w:t xml:space="preserve">ukuran perusahaan, kebijakan dividen, </w:t>
      </w:r>
      <w:r w:rsidRPr="000C4ECD">
        <w:rPr>
          <w:rFonts w:ascii="Times New Roman" w:hAnsi="Times New Roman" w:cs="Times New Roman"/>
          <w:bCs/>
          <w:i/>
          <w:iCs/>
          <w:color w:val="0D0D0D"/>
        </w:rPr>
        <w:t>investment of opportunity set</w:t>
      </w:r>
      <w:r w:rsidRPr="000C4ECD">
        <w:rPr>
          <w:rFonts w:ascii="Times New Roman" w:hAnsi="Times New Roman" w:cs="Times New Roman"/>
          <w:bCs/>
          <w:iCs/>
          <w:color w:val="0D0D0D"/>
        </w:rPr>
        <w:t xml:space="preserve">, dan </w:t>
      </w:r>
      <w:r w:rsidRPr="000C4ECD">
        <w:rPr>
          <w:rFonts w:ascii="Times New Roman" w:hAnsi="Times New Roman" w:cs="Times New Roman"/>
          <w:bCs/>
          <w:i/>
          <w:iCs/>
          <w:color w:val="0D0D0D"/>
        </w:rPr>
        <w:t>sales growth</w:t>
      </w:r>
      <w:r w:rsidRPr="000C4ECD">
        <w:rPr>
          <w:rFonts w:ascii="Times New Roman" w:hAnsi="Times New Roman" w:cs="Times New Roman"/>
          <w:bCs/>
          <w:iCs/>
          <w:color w:val="0D0D0D"/>
        </w:rPr>
        <w:t xml:space="preserve"> terhadap nilai perusahaan</w:t>
      </w:r>
      <w:r w:rsidRPr="000C4ECD">
        <w:rPr>
          <w:rFonts w:ascii="Times New Roman" w:hAnsi="Times New Roman" w:cs="Times New Roman"/>
          <w:lang w:val="id-ID"/>
        </w:rPr>
        <w:t>. Berikut adalah uraian hasil analisis data terhadap model regresi untuk menguji hipotesis yang diajukan tersebut :</w:t>
      </w:r>
    </w:p>
    <w:p w14:paraId="686E9555" w14:textId="77777777" w:rsidR="00A855BB" w:rsidRPr="004450D1" w:rsidRDefault="00A855BB" w:rsidP="004450D1">
      <w:pPr>
        <w:spacing w:after="0" w:line="240" w:lineRule="auto"/>
        <w:jc w:val="both"/>
        <w:rPr>
          <w:rFonts w:ascii="Times New Roman" w:hAnsi="Times New Roman" w:cs="Times New Roman"/>
          <w:b/>
        </w:rPr>
      </w:pPr>
      <w:r w:rsidRPr="004450D1">
        <w:rPr>
          <w:rFonts w:ascii="Times New Roman" w:hAnsi="Times New Roman" w:cs="Times New Roman"/>
          <w:b/>
        </w:rPr>
        <w:t>Hasil Uji Koefisien Determinasi</w:t>
      </w:r>
    </w:p>
    <w:p w14:paraId="1ED4113F" w14:textId="2B290C1C" w:rsidR="000C4ECD" w:rsidRDefault="00A855BB" w:rsidP="000C4ECD">
      <w:pPr>
        <w:pStyle w:val="Default"/>
        <w:spacing w:before="60"/>
        <w:ind w:firstLine="720"/>
        <w:jc w:val="both"/>
        <w:rPr>
          <w:sz w:val="22"/>
          <w:szCs w:val="22"/>
          <w:lang w:val="id-ID"/>
        </w:rPr>
        <w:sectPr w:rsidR="000C4ECD" w:rsidSect="000C4ECD">
          <w:type w:val="continuous"/>
          <w:pgSz w:w="11906" w:h="16838" w:code="9"/>
          <w:pgMar w:top="2268" w:right="1701" w:bottom="1701" w:left="2268" w:header="709" w:footer="709" w:gutter="0"/>
          <w:cols w:num="2" w:space="708"/>
          <w:titlePg/>
          <w:docGrid w:linePitch="360"/>
        </w:sectPr>
      </w:pPr>
      <w:r w:rsidRPr="000C4ECD">
        <w:rPr>
          <w:sz w:val="22"/>
          <w:szCs w:val="22"/>
          <w:lang w:val="id-ID"/>
        </w:rPr>
        <w:lastRenderedPageBreak/>
        <w:t xml:space="preserve">Pengujian koefisien determinasi digunakan untuk menjelaskan seberapa besar variasi variabel dependen dapat dijelaskan oleh variasi variable independen. Uji koefisien determinasi diamati melalui nilai </w:t>
      </w:r>
      <w:r w:rsidRPr="000C4ECD">
        <w:rPr>
          <w:i/>
          <w:iCs/>
          <w:sz w:val="22"/>
          <w:szCs w:val="22"/>
          <w:lang w:val="id-ID"/>
        </w:rPr>
        <w:t>adjusted R</w:t>
      </w:r>
      <w:r w:rsidRPr="000C4ECD">
        <w:rPr>
          <w:i/>
          <w:iCs/>
          <w:sz w:val="22"/>
          <w:szCs w:val="22"/>
          <w:vertAlign w:val="superscript"/>
          <w:lang w:val="id-ID"/>
        </w:rPr>
        <w:t>2</w:t>
      </w:r>
      <w:r w:rsidR="004450D1">
        <w:rPr>
          <w:sz w:val="22"/>
          <w:szCs w:val="22"/>
          <w:lang w:val="id-ID"/>
        </w:rPr>
        <w:t>.</w:t>
      </w:r>
    </w:p>
    <w:p w14:paraId="7563BC5C" w14:textId="7C352B89" w:rsidR="00A855BB" w:rsidRPr="000C4ECD" w:rsidRDefault="00A855BB" w:rsidP="004450D1">
      <w:pPr>
        <w:pStyle w:val="Default"/>
        <w:spacing w:before="60"/>
        <w:jc w:val="both"/>
        <w:rPr>
          <w:sz w:val="22"/>
          <w:szCs w:val="22"/>
          <w:lang w:val="id-ID"/>
        </w:rPr>
      </w:pPr>
    </w:p>
    <w:p w14:paraId="7F18498F" w14:textId="16F07D83" w:rsidR="00A855BB" w:rsidRPr="004450D1" w:rsidRDefault="00A855BB" w:rsidP="004450D1">
      <w:pPr>
        <w:pStyle w:val="Default"/>
        <w:spacing w:after="120"/>
        <w:jc w:val="center"/>
        <w:outlineLvl w:val="0"/>
        <w:rPr>
          <w:b/>
          <w:bCs/>
          <w:sz w:val="22"/>
          <w:szCs w:val="22"/>
          <w:lang w:val="en-US"/>
        </w:rPr>
      </w:pPr>
      <w:r w:rsidRPr="000C4ECD">
        <w:rPr>
          <w:b/>
          <w:bCs/>
          <w:sz w:val="22"/>
          <w:szCs w:val="22"/>
          <w:lang w:val="id-ID"/>
        </w:rPr>
        <w:t xml:space="preserve">Tabel </w:t>
      </w:r>
      <w:r w:rsidR="004450D1">
        <w:rPr>
          <w:b/>
          <w:bCs/>
          <w:sz w:val="22"/>
          <w:szCs w:val="22"/>
          <w:lang w:val="en-US"/>
        </w:rPr>
        <w:t xml:space="preserve">10 </w:t>
      </w:r>
      <w:r w:rsidRPr="000C4ECD">
        <w:rPr>
          <w:b/>
          <w:bCs/>
          <w:sz w:val="22"/>
          <w:szCs w:val="22"/>
          <w:lang w:val="id-ID"/>
        </w:rPr>
        <w:t>Hasil Uji Koefisien Determinasi</w:t>
      </w:r>
    </w:p>
    <w:tbl>
      <w:tblPr>
        <w:tblW w:w="73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A855BB" w:rsidRPr="00FC7153" w14:paraId="439C7CF2" w14:textId="77777777" w:rsidTr="00A855BB">
        <w:trPr>
          <w:cantSplit/>
          <w:jc w:val="center"/>
        </w:trPr>
        <w:tc>
          <w:tcPr>
            <w:tcW w:w="7344" w:type="dxa"/>
            <w:gridSpan w:val="6"/>
            <w:tcBorders>
              <w:top w:val="nil"/>
              <w:left w:val="nil"/>
              <w:bottom w:val="nil"/>
              <w:right w:val="nil"/>
            </w:tcBorders>
            <w:shd w:val="clear" w:color="auto" w:fill="FFFFFF"/>
            <w:vAlign w:val="center"/>
          </w:tcPr>
          <w:p w14:paraId="61CAFEC4"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010205"/>
              </w:rPr>
            </w:pPr>
            <w:r w:rsidRPr="00FC7153">
              <w:rPr>
                <w:rFonts w:ascii="Arial" w:hAnsi="Arial" w:cs="Arial"/>
                <w:b/>
                <w:bCs/>
                <w:color w:val="010205"/>
              </w:rPr>
              <w:t>Model Summary</w:t>
            </w:r>
            <w:r w:rsidRPr="00FC7153">
              <w:rPr>
                <w:rFonts w:ascii="Arial" w:hAnsi="Arial" w:cs="Arial"/>
                <w:b/>
                <w:bCs/>
                <w:color w:val="010205"/>
                <w:vertAlign w:val="superscript"/>
              </w:rPr>
              <w:t>b</w:t>
            </w:r>
          </w:p>
        </w:tc>
      </w:tr>
      <w:tr w:rsidR="00A855BB" w:rsidRPr="00FC7153" w14:paraId="43C9D434" w14:textId="77777777" w:rsidTr="00A855BB">
        <w:trPr>
          <w:cantSplit/>
          <w:jc w:val="center"/>
        </w:trPr>
        <w:tc>
          <w:tcPr>
            <w:tcW w:w="799" w:type="dxa"/>
            <w:tcBorders>
              <w:top w:val="nil"/>
              <w:left w:val="nil"/>
              <w:bottom w:val="single" w:sz="8" w:space="0" w:color="152935"/>
              <w:right w:val="nil"/>
            </w:tcBorders>
            <w:shd w:val="clear" w:color="auto" w:fill="FFFFFF"/>
            <w:vAlign w:val="bottom"/>
          </w:tcPr>
          <w:p w14:paraId="65721E49"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Model</w:t>
            </w:r>
          </w:p>
        </w:tc>
        <w:tc>
          <w:tcPr>
            <w:tcW w:w="1029" w:type="dxa"/>
            <w:tcBorders>
              <w:top w:val="nil"/>
              <w:left w:val="nil"/>
              <w:bottom w:val="single" w:sz="8" w:space="0" w:color="152935"/>
              <w:right w:val="single" w:sz="8" w:space="0" w:color="E0E0E0"/>
            </w:tcBorders>
            <w:shd w:val="clear" w:color="auto" w:fill="FFFFFF"/>
            <w:vAlign w:val="bottom"/>
          </w:tcPr>
          <w:p w14:paraId="6600D692"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R</w:t>
            </w:r>
          </w:p>
        </w:tc>
        <w:tc>
          <w:tcPr>
            <w:tcW w:w="1091" w:type="dxa"/>
            <w:tcBorders>
              <w:top w:val="nil"/>
              <w:left w:val="single" w:sz="8" w:space="0" w:color="E0E0E0"/>
              <w:bottom w:val="single" w:sz="8" w:space="0" w:color="152935"/>
              <w:right w:val="single" w:sz="8" w:space="0" w:color="E0E0E0"/>
            </w:tcBorders>
            <w:shd w:val="clear" w:color="auto" w:fill="FFFFFF"/>
            <w:vAlign w:val="bottom"/>
          </w:tcPr>
          <w:p w14:paraId="49348923"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7F7DE558"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Adjusted 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1BD454CF"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Std. Error of the Estimate</w:t>
            </w:r>
          </w:p>
        </w:tc>
        <w:tc>
          <w:tcPr>
            <w:tcW w:w="1475" w:type="dxa"/>
            <w:tcBorders>
              <w:top w:val="nil"/>
              <w:left w:val="single" w:sz="8" w:space="0" w:color="E0E0E0"/>
              <w:bottom w:val="single" w:sz="8" w:space="0" w:color="152935"/>
              <w:right w:val="nil"/>
            </w:tcBorders>
            <w:shd w:val="clear" w:color="auto" w:fill="FFFFFF"/>
            <w:vAlign w:val="bottom"/>
          </w:tcPr>
          <w:p w14:paraId="3BC65C25"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Durbin-Watson</w:t>
            </w:r>
          </w:p>
        </w:tc>
      </w:tr>
      <w:tr w:rsidR="00A855BB" w:rsidRPr="00FC7153" w14:paraId="4C76E850" w14:textId="77777777" w:rsidTr="00A855BB">
        <w:trPr>
          <w:cantSplit/>
          <w:jc w:val="center"/>
        </w:trPr>
        <w:tc>
          <w:tcPr>
            <w:tcW w:w="799" w:type="dxa"/>
            <w:tcBorders>
              <w:top w:val="single" w:sz="8" w:space="0" w:color="152935"/>
              <w:left w:val="nil"/>
              <w:bottom w:val="single" w:sz="8" w:space="0" w:color="152935"/>
              <w:right w:val="nil"/>
            </w:tcBorders>
            <w:shd w:val="clear" w:color="auto" w:fill="E0E0E0"/>
          </w:tcPr>
          <w:p w14:paraId="30DEA3C9"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1</w:t>
            </w:r>
          </w:p>
        </w:tc>
        <w:tc>
          <w:tcPr>
            <w:tcW w:w="1029" w:type="dxa"/>
            <w:tcBorders>
              <w:top w:val="single" w:sz="8" w:space="0" w:color="152935"/>
              <w:left w:val="nil"/>
              <w:bottom w:val="single" w:sz="8" w:space="0" w:color="152935"/>
              <w:right w:val="single" w:sz="8" w:space="0" w:color="E0E0E0"/>
            </w:tcBorders>
            <w:shd w:val="clear" w:color="auto" w:fill="FFFFFF"/>
          </w:tcPr>
          <w:p w14:paraId="683E2824"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.430</w:t>
            </w:r>
            <w:r w:rsidRPr="00FC7153">
              <w:rPr>
                <w:rFonts w:ascii="Arial" w:hAnsi="Arial" w:cs="Arial"/>
                <w:color w:val="010205"/>
                <w:sz w:val="18"/>
                <w:szCs w:val="18"/>
                <w:vertAlign w:val="superscript"/>
              </w:rPr>
              <w:t>a</w:t>
            </w:r>
          </w:p>
        </w:tc>
        <w:tc>
          <w:tcPr>
            <w:tcW w:w="1091" w:type="dxa"/>
            <w:tcBorders>
              <w:top w:val="single" w:sz="8" w:space="0" w:color="152935"/>
              <w:left w:val="single" w:sz="8" w:space="0" w:color="E0E0E0"/>
              <w:bottom w:val="single" w:sz="8" w:space="0" w:color="152935"/>
              <w:right w:val="single" w:sz="8" w:space="0" w:color="E0E0E0"/>
            </w:tcBorders>
            <w:shd w:val="clear" w:color="auto" w:fill="FFFFFF"/>
          </w:tcPr>
          <w:p w14:paraId="3396C9EA"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.184</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14:paraId="3ACCF1DF"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.157</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14:paraId="6367C60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.36879</w:t>
            </w:r>
          </w:p>
        </w:tc>
        <w:tc>
          <w:tcPr>
            <w:tcW w:w="1475" w:type="dxa"/>
            <w:tcBorders>
              <w:top w:val="single" w:sz="8" w:space="0" w:color="152935"/>
              <w:left w:val="single" w:sz="8" w:space="0" w:color="E0E0E0"/>
              <w:bottom w:val="single" w:sz="8" w:space="0" w:color="152935"/>
              <w:right w:val="nil"/>
            </w:tcBorders>
            <w:shd w:val="clear" w:color="auto" w:fill="FFFFFF"/>
          </w:tcPr>
          <w:p w14:paraId="1F243E4E"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Pr>
                <w:rFonts w:ascii="Arial" w:hAnsi="Arial" w:cs="Arial"/>
                <w:color w:val="010205"/>
                <w:sz w:val="18"/>
                <w:szCs w:val="18"/>
              </w:rPr>
              <w:t>2</w:t>
            </w:r>
            <w:r w:rsidRPr="00FC7153">
              <w:rPr>
                <w:rFonts w:ascii="Arial" w:hAnsi="Arial" w:cs="Arial"/>
                <w:color w:val="010205"/>
                <w:sz w:val="18"/>
                <w:szCs w:val="18"/>
              </w:rPr>
              <w:t>.</w:t>
            </w:r>
            <w:r>
              <w:rPr>
                <w:rFonts w:ascii="Arial" w:hAnsi="Arial" w:cs="Arial"/>
                <w:color w:val="010205"/>
                <w:sz w:val="18"/>
                <w:szCs w:val="18"/>
              </w:rPr>
              <w:t>126</w:t>
            </w:r>
          </w:p>
        </w:tc>
      </w:tr>
      <w:tr w:rsidR="00A855BB" w:rsidRPr="00FC7153" w14:paraId="0E806B60" w14:textId="77777777" w:rsidTr="00A855BB">
        <w:trPr>
          <w:cantSplit/>
          <w:jc w:val="center"/>
        </w:trPr>
        <w:tc>
          <w:tcPr>
            <w:tcW w:w="7344" w:type="dxa"/>
            <w:gridSpan w:val="6"/>
            <w:tcBorders>
              <w:top w:val="nil"/>
              <w:left w:val="nil"/>
              <w:bottom w:val="nil"/>
              <w:right w:val="nil"/>
            </w:tcBorders>
            <w:shd w:val="clear" w:color="auto" w:fill="FFFFFF"/>
          </w:tcPr>
          <w:p w14:paraId="08BB24D3" w14:textId="77777777" w:rsidR="00A855BB" w:rsidRPr="00FC7153" w:rsidRDefault="00A855BB" w:rsidP="00A855BB">
            <w:pPr>
              <w:autoSpaceDE w:val="0"/>
              <w:autoSpaceDN w:val="0"/>
              <w:adjustRightInd w:val="0"/>
              <w:spacing w:after="0" w:line="240" w:lineRule="auto"/>
              <w:ind w:left="60" w:right="60"/>
              <w:rPr>
                <w:rFonts w:ascii="Arial" w:hAnsi="Arial" w:cs="Arial"/>
                <w:color w:val="010205"/>
                <w:sz w:val="18"/>
                <w:szCs w:val="18"/>
              </w:rPr>
            </w:pPr>
            <w:r w:rsidRPr="00FC7153">
              <w:rPr>
                <w:rFonts w:ascii="Arial" w:hAnsi="Arial" w:cs="Arial"/>
                <w:color w:val="010205"/>
                <w:sz w:val="18"/>
                <w:szCs w:val="18"/>
              </w:rPr>
              <w:t>a. Predictors: (Constant), Sales Growth, Enterprise Risk Management, Ukuran Perusahaan, Kebijakan Dividen, Investment of Opportunity Set</w:t>
            </w:r>
          </w:p>
        </w:tc>
      </w:tr>
      <w:tr w:rsidR="00A855BB" w:rsidRPr="00FC7153" w14:paraId="02EB0E22" w14:textId="77777777" w:rsidTr="00A855BB">
        <w:trPr>
          <w:cantSplit/>
          <w:jc w:val="center"/>
        </w:trPr>
        <w:tc>
          <w:tcPr>
            <w:tcW w:w="7344" w:type="dxa"/>
            <w:gridSpan w:val="6"/>
            <w:tcBorders>
              <w:top w:val="nil"/>
              <w:left w:val="nil"/>
              <w:bottom w:val="nil"/>
              <w:right w:val="nil"/>
            </w:tcBorders>
            <w:shd w:val="clear" w:color="auto" w:fill="FFFFFF"/>
          </w:tcPr>
          <w:p w14:paraId="6FA4089B" w14:textId="77777777" w:rsidR="00A855BB" w:rsidRPr="00FC7153" w:rsidRDefault="00A855BB" w:rsidP="00A855BB">
            <w:pPr>
              <w:autoSpaceDE w:val="0"/>
              <w:autoSpaceDN w:val="0"/>
              <w:adjustRightInd w:val="0"/>
              <w:spacing w:after="0" w:line="240" w:lineRule="auto"/>
              <w:ind w:left="60" w:right="60"/>
              <w:rPr>
                <w:rFonts w:ascii="Arial" w:hAnsi="Arial" w:cs="Arial"/>
                <w:color w:val="010205"/>
                <w:sz w:val="18"/>
                <w:szCs w:val="18"/>
              </w:rPr>
            </w:pPr>
            <w:r w:rsidRPr="00FC7153">
              <w:rPr>
                <w:rFonts w:ascii="Arial" w:hAnsi="Arial" w:cs="Arial"/>
                <w:color w:val="010205"/>
                <w:sz w:val="18"/>
                <w:szCs w:val="18"/>
              </w:rPr>
              <w:t>b. Dependent Variable: Nilai Perusahaan</w:t>
            </w:r>
          </w:p>
        </w:tc>
      </w:tr>
    </w:tbl>
    <w:p w14:paraId="0E89F084" w14:textId="135C714D" w:rsidR="00A855BB" w:rsidRPr="004450D1" w:rsidRDefault="004450D1" w:rsidP="004450D1">
      <w:pPr>
        <w:pStyle w:val="Default"/>
        <w:spacing w:before="60"/>
        <w:outlineLvl w:val="0"/>
        <w:rPr>
          <w:bCs/>
          <w:sz w:val="22"/>
          <w:szCs w:val="22"/>
        </w:rPr>
      </w:pPr>
      <w:r>
        <w:rPr>
          <w:bCs/>
        </w:rPr>
        <w:t xml:space="preserve">      </w:t>
      </w:r>
      <w:r w:rsidR="00A855BB" w:rsidRPr="004450D1">
        <w:rPr>
          <w:bCs/>
          <w:sz w:val="22"/>
          <w:szCs w:val="22"/>
        </w:rPr>
        <w:t>Sumber: data diolah dengan SPSS 25 (2020)</w:t>
      </w:r>
    </w:p>
    <w:p w14:paraId="274280F6" w14:textId="77777777" w:rsidR="004450D1" w:rsidRDefault="004450D1" w:rsidP="004450D1">
      <w:pPr>
        <w:spacing w:after="0" w:line="240" w:lineRule="auto"/>
        <w:ind w:firstLine="720"/>
        <w:jc w:val="both"/>
        <w:rPr>
          <w:rFonts w:ascii="Times New Roman" w:hAnsi="Times New Roman" w:cs="Times New Roman"/>
          <w:lang w:val="id-ID"/>
        </w:rPr>
        <w:sectPr w:rsidR="004450D1" w:rsidSect="00661DEF">
          <w:type w:val="continuous"/>
          <w:pgSz w:w="11906" w:h="16838" w:code="9"/>
          <w:pgMar w:top="2268" w:right="1701" w:bottom="1701" w:left="2268" w:header="709" w:footer="709" w:gutter="0"/>
          <w:cols w:space="708"/>
          <w:titlePg/>
          <w:docGrid w:linePitch="360"/>
        </w:sectPr>
      </w:pPr>
    </w:p>
    <w:p w14:paraId="5CDCBA57" w14:textId="4383D079" w:rsidR="00A855BB" w:rsidRPr="004450D1" w:rsidRDefault="00A855BB" w:rsidP="004450D1">
      <w:pPr>
        <w:spacing w:after="120" w:line="240" w:lineRule="auto"/>
        <w:ind w:firstLine="720"/>
        <w:jc w:val="both"/>
        <w:rPr>
          <w:rFonts w:ascii="Times New Roman" w:hAnsi="Times New Roman" w:cs="Times New Roman"/>
          <w:b/>
        </w:rPr>
      </w:pPr>
      <w:r w:rsidRPr="004450D1">
        <w:rPr>
          <w:rFonts w:ascii="Times New Roman" w:hAnsi="Times New Roman" w:cs="Times New Roman"/>
          <w:lang w:val="id-ID"/>
        </w:rPr>
        <w:lastRenderedPageBreak/>
        <w:t xml:space="preserve">Pada tabel diatas diketahui koefisien determinasi yang dilihat dari nilai </w:t>
      </w:r>
      <w:r w:rsidRPr="004450D1">
        <w:rPr>
          <w:rFonts w:ascii="Times New Roman" w:hAnsi="Times New Roman" w:cs="Times New Roman"/>
          <w:i/>
          <w:iCs/>
          <w:lang w:val="id-ID"/>
        </w:rPr>
        <w:t>Adj</w:t>
      </w:r>
      <w:r w:rsidRPr="004450D1">
        <w:rPr>
          <w:rFonts w:ascii="Times New Roman" w:hAnsi="Times New Roman" w:cs="Times New Roman"/>
          <w:lang w:val="id-ID"/>
        </w:rPr>
        <w:t>.</w:t>
      </w:r>
      <w:r w:rsidRPr="004450D1">
        <w:rPr>
          <w:rFonts w:ascii="Times New Roman" w:hAnsi="Times New Roman" w:cs="Times New Roman"/>
          <w:i/>
          <w:iCs/>
          <w:lang w:val="id-ID"/>
        </w:rPr>
        <w:t>R</w:t>
      </w:r>
      <w:r w:rsidRPr="004450D1">
        <w:rPr>
          <w:rFonts w:ascii="Times New Roman" w:hAnsi="Times New Roman" w:cs="Times New Roman"/>
          <w:i/>
          <w:iCs/>
          <w:vertAlign w:val="superscript"/>
          <w:lang w:val="id-ID"/>
        </w:rPr>
        <w:t>2</w:t>
      </w:r>
      <w:r w:rsidRPr="004450D1">
        <w:rPr>
          <w:rFonts w:ascii="Times New Roman" w:hAnsi="Times New Roman" w:cs="Times New Roman"/>
          <w:i/>
          <w:iCs/>
          <w:lang w:val="id-ID"/>
        </w:rPr>
        <w:t xml:space="preserve"> </w:t>
      </w:r>
      <w:r w:rsidRPr="004450D1">
        <w:rPr>
          <w:rFonts w:ascii="Times New Roman" w:hAnsi="Times New Roman" w:cs="Times New Roman"/>
          <w:lang w:val="id-ID"/>
        </w:rPr>
        <w:t xml:space="preserve">adalah </w:t>
      </w:r>
      <w:r w:rsidRPr="004450D1">
        <w:rPr>
          <w:rFonts w:ascii="Times New Roman" w:hAnsi="Times New Roman" w:cs="Times New Roman"/>
        </w:rPr>
        <w:t>0,157</w:t>
      </w:r>
      <w:r w:rsidRPr="004450D1">
        <w:rPr>
          <w:rFonts w:ascii="Times New Roman" w:hAnsi="Times New Roman" w:cs="Times New Roman"/>
          <w:lang w:val="id-ID"/>
        </w:rPr>
        <w:t xml:space="preserve">. Artinya </w:t>
      </w:r>
      <w:r w:rsidR="004450D1">
        <w:rPr>
          <w:rFonts w:ascii="Times New Roman" w:hAnsi="Times New Roman" w:cs="Times New Roman"/>
        </w:rPr>
        <w:t>15,</w:t>
      </w:r>
      <w:r w:rsidRPr="004450D1">
        <w:rPr>
          <w:rFonts w:ascii="Times New Roman" w:hAnsi="Times New Roman" w:cs="Times New Roman"/>
        </w:rPr>
        <w:t>7</w:t>
      </w:r>
      <w:r w:rsidRPr="004450D1">
        <w:rPr>
          <w:rFonts w:ascii="Times New Roman" w:hAnsi="Times New Roman" w:cs="Times New Roman"/>
          <w:lang w:val="id-ID"/>
        </w:rPr>
        <w:t xml:space="preserve">% variasi dari variabel dependen </w:t>
      </w:r>
      <w:r w:rsidRPr="004450D1">
        <w:rPr>
          <w:rFonts w:ascii="Times New Roman" w:hAnsi="Times New Roman" w:cs="Times New Roman"/>
        </w:rPr>
        <w:t>nilai perusahaan</w:t>
      </w:r>
      <w:r w:rsidRPr="004450D1">
        <w:rPr>
          <w:rFonts w:ascii="Times New Roman" w:hAnsi="Times New Roman" w:cs="Times New Roman"/>
          <w:lang w:val="id-ID"/>
        </w:rPr>
        <w:t xml:space="preserve"> dapat diprediksi dari kombinasi seluruh variabel independen. Sedangkan, sisanya sebesar </w:t>
      </w:r>
      <w:r w:rsidRPr="004450D1">
        <w:rPr>
          <w:rFonts w:ascii="Times New Roman" w:hAnsi="Times New Roman" w:cs="Times New Roman"/>
        </w:rPr>
        <w:t>84.3</w:t>
      </w:r>
      <w:r w:rsidRPr="004450D1">
        <w:rPr>
          <w:rFonts w:ascii="Times New Roman" w:hAnsi="Times New Roman" w:cs="Times New Roman"/>
          <w:lang w:val="id-ID"/>
        </w:rPr>
        <w:t xml:space="preserve">% </w:t>
      </w:r>
      <w:r w:rsidRPr="004450D1">
        <w:rPr>
          <w:rFonts w:ascii="Times New Roman" w:hAnsi="Times New Roman" w:cs="Times New Roman"/>
          <w:lang w:val="id-ID"/>
        </w:rPr>
        <w:lastRenderedPageBreak/>
        <w:t>(100%-</w:t>
      </w:r>
      <w:r w:rsidRPr="004450D1">
        <w:rPr>
          <w:rFonts w:ascii="Times New Roman" w:hAnsi="Times New Roman" w:cs="Times New Roman"/>
        </w:rPr>
        <w:t>15</w:t>
      </w:r>
      <w:r w:rsidR="004450D1">
        <w:rPr>
          <w:rFonts w:ascii="Times New Roman" w:hAnsi="Times New Roman" w:cs="Times New Roman"/>
        </w:rPr>
        <w:t>,</w:t>
      </w:r>
      <w:r w:rsidRPr="004450D1">
        <w:rPr>
          <w:rFonts w:ascii="Times New Roman" w:hAnsi="Times New Roman" w:cs="Times New Roman"/>
        </w:rPr>
        <w:t>7</w:t>
      </w:r>
      <w:r w:rsidRPr="004450D1">
        <w:rPr>
          <w:rFonts w:ascii="Times New Roman" w:hAnsi="Times New Roman" w:cs="Times New Roman"/>
          <w:lang w:val="id-ID"/>
        </w:rPr>
        <w:t>%) dipengaruhi oleh variabel lain diluar penelitian.</w:t>
      </w:r>
    </w:p>
    <w:p w14:paraId="1AE589E7" w14:textId="77777777" w:rsidR="00A855BB" w:rsidRPr="004450D1" w:rsidRDefault="00A855BB" w:rsidP="004450D1">
      <w:pPr>
        <w:spacing w:after="0" w:line="240" w:lineRule="auto"/>
        <w:rPr>
          <w:rFonts w:ascii="Times New Roman" w:hAnsi="Times New Roman" w:cs="Times New Roman"/>
          <w:b/>
        </w:rPr>
      </w:pPr>
      <w:r w:rsidRPr="004450D1">
        <w:rPr>
          <w:rFonts w:ascii="Times New Roman" w:hAnsi="Times New Roman" w:cs="Times New Roman"/>
          <w:b/>
        </w:rPr>
        <w:t>Hasil Uji Parsial (Uji T)</w:t>
      </w:r>
    </w:p>
    <w:p w14:paraId="43B7FAF8" w14:textId="77777777" w:rsidR="004450D1" w:rsidRDefault="00A855BB" w:rsidP="004450D1">
      <w:pPr>
        <w:spacing w:after="0" w:line="240" w:lineRule="auto"/>
        <w:ind w:firstLine="567"/>
        <w:jc w:val="both"/>
        <w:rPr>
          <w:rFonts w:ascii="Times New Roman" w:hAnsi="Times New Roman"/>
        </w:rPr>
        <w:sectPr w:rsidR="004450D1" w:rsidSect="004450D1">
          <w:type w:val="continuous"/>
          <w:pgSz w:w="11906" w:h="16838" w:code="9"/>
          <w:pgMar w:top="2268" w:right="1701" w:bottom="1701" w:left="2268" w:header="709" w:footer="709" w:gutter="0"/>
          <w:cols w:num="2" w:space="708"/>
          <w:titlePg/>
          <w:docGrid w:linePitch="360"/>
        </w:sectPr>
      </w:pPr>
      <w:r w:rsidRPr="004450D1">
        <w:rPr>
          <w:rFonts w:ascii="Times New Roman" w:hAnsi="Times New Roman"/>
        </w:rPr>
        <w:t>Uji T digunakan untuk mengetahui pengaruh masing-masing variabel independen terhadap variabel dependen.</w:t>
      </w:r>
    </w:p>
    <w:p w14:paraId="72E824C7" w14:textId="3D5A13D7" w:rsidR="00A855BB" w:rsidRPr="00B307F1" w:rsidRDefault="00A855BB" w:rsidP="004450D1">
      <w:pPr>
        <w:spacing w:after="0" w:line="240" w:lineRule="auto"/>
        <w:ind w:firstLine="567"/>
        <w:jc w:val="both"/>
        <w:rPr>
          <w:rFonts w:ascii="Times New Roman" w:hAnsi="Times New Roman"/>
          <w:sz w:val="24"/>
          <w:szCs w:val="24"/>
        </w:rPr>
      </w:pPr>
    </w:p>
    <w:p w14:paraId="49C11E55" w14:textId="744F579E" w:rsidR="00A855BB" w:rsidRPr="004450D1" w:rsidRDefault="00A855BB" w:rsidP="004450D1">
      <w:pPr>
        <w:spacing w:after="0" w:line="360" w:lineRule="auto"/>
        <w:jc w:val="center"/>
        <w:rPr>
          <w:rFonts w:ascii="Times New Roman" w:hAnsi="Times New Roman"/>
          <w:b/>
        </w:rPr>
      </w:pPr>
      <w:r w:rsidRPr="004450D1">
        <w:rPr>
          <w:rFonts w:ascii="Times New Roman" w:hAnsi="Times New Roman"/>
          <w:b/>
          <w:lang w:val="id-ID"/>
        </w:rPr>
        <w:t xml:space="preserve">Tabel </w:t>
      </w:r>
      <w:r w:rsidR="004450D1" w:rsidRPr="004450D1">
        <w:rPr>
          <w:rFonts w:ascii="Times New Roman" w:hAnsi="Times New Roman"/>
          <w:b/>
        </w:rPr>
        <w:t>11</w:t>
      </w:r>
      <w:r w:rsidR="004450D1">
        <w:rPr>
          <w:rFonts w:ascii="Times New Roman" w:hAnsi="Times New Roman"/>
          <w:b/>
        </w:rPr>
        <w:t xml:space="preserve"> </w:t>
      </w:r>
      <w:r w:rsidRPr="004450D1">
        <w:rPr>
          <w:rFonts w:ascii="Times New Roman" w:hAnsi="Times New Roman"/>
          <w:b/>
          <w:lang w:val="id-ID"/>
        </w:rPr>
        <w:t>Hasil Uji Parsial (Uji 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20"/>
        <w:gridCol w:w="2076"/>
        <w:gridCol w:w="1129"/>
        <w:gridCol w:w="1129"/>
        <w:gridCol w:w="1245"/>
        <w:gridCol w:w="868"/>
        <w:gridCol w:w="870"/>
      </w:tblGrid>
      <w:tr w:rsidR="00A855BB" w:rsidRPr="00FC7153" w14:paraId="1D1F94C9" w14:textId="77777777" w:rsidTr="00A855BB">
        <w:trPr>
          <w:cantSplit/>
          <w:jc w:val="center"/>
        </w:trPr>
        <w:tc>
          <w:tcPr>
            <w:tcW w:w="5000" w:type="pct"/>
            <w:gridSpan w:val="7"/>
            <w:tcBorders>
              <w:top w:val="nil"/>
              <w:left w:val="nil"/>
              <w:bottom w:val="nil"/>
              <w:right w:val="nil"/>
            </w:tcBorders>
            <w:shd w:val="clear" w:color="auto" w:fill="FFFFFF"/>
            <w:vAlign w:val="center"/>
          </w:tcPr>
          <w:p w14:paraId="10B57A40"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010205"/>
              </w:rPr>
            </w:pPr>
            <w:r w:rsidRPr="00FC7153">
              <w:rPr>
                <w:rFonts w:ascii="Arial" w:hAnsi="Arial" w:cs="Arial"/>
                <w:b/>
                <w:bCs/>
                <w:color w:val="010205"/>
              </w:rPr>
              <w:t>Coefficients</w:t>
            </w:r>
            <w:r w:rsidRPr="00FC7153">
              <w:rPr>
                <w:rFonts w:ascii="Arial" w:hAnsi="Arial" w:cs="Arial"/>
                <w:b/>
                <w:bCs/>
                <w:color w:val="010205"/>
                <w:vertAlign w:val="superscript"/>
              </w:rPr>
              <w:t>a</w:t>
            </w:r>
          </w:p>
        </w:tc>
      </w:tr>
      <w:tr w:rsidR="00A855BB" w:rsidRPr="00FC7153" w14:paraId="3DD7B9D2" w14:textId="77777777" w:rsidTr="00A855BB">
        <w:trPr>
          <w:cantSplit/>
          <w:jc w:val="center"/>
        </w:trPr>
        <w:tc>
          <w:tcPr>
            <w:tcW w:w="1699" w:type="pct"/>
            <w:gridSpan w:val="2"/>
            <w:vMerge w:val="restart"/>
            <w:tcBorders>
              <w:top w:val="nil"/>
              <w:left w:val="nil"/>
              <w:bottom w:val="nil"/>
              <w:right w:val="nil"/>
            </w:tcBorders>
            <w:shd w:val="clear" w:color="auto" w:fill="FFFFFF"/>
            <w:vAlign w:val="bottom"/>
          </w:tcPr>
          <w:p w14:paraId="5F9BAAF3"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Model</w:t>
            </w:r>
          </w:p>
        </w:tc>
        <w:tc>
          <w:tcPr>
            <w:tcW w:w="1422" w:type="pct"/>
            <w:gridSpan w:val="2"/>
            <w:tcBorders>
              <w:top w:val="nil"/>
              <w:left w:val="nil"/>
              <w:bottom w:val="nil"/>
              <w:right w:val="single" w:sz="8" w:space="0" w:color="E0E0E0"/>
            </w:tcBorders>
            <w:shd w:val="clear" w:color="auto" w:fill="FFFFFF"/>
            <w:vAlign w:val="bottom"/>
          </w:tcPr>
          <w:p w14:paraId="71FA1480"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Unstandardized Coefficients</w:t>
            </w:r>
          </w:p>
        </w:tc>
        <w:tc>
          <w:tcPr>
            <w:tcW w:w="784" w:type="pct"/>
            <w:tcBorders>
              <w:top w:val="nil"/>
              <w:left w:val="single" w:sz="8" w:space="0" w:color="E0E0E0"/>
              <w:bottom w:val="nil"/>
              <w:right w:val="single" w:sz="8" w:space="0" w:color="E0E0E0"/>
            </w:tcBorders>
            <w:shd w:val="clear" w:color="auto" w:fill="FFFFFF"/>
            <w:vAlign w:val="bottom"/>
          </w:tcPr>
          <w:p w14:paraId="21F165BE"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Standardized Coefficients</w:t>
            </w:r>
          </w:p>
        </w:tc>
        <w:tc>
          <w:tcPr>
            <w:tcW w:w="547" w:type="pct"/>
            <w:vMerge w:val="restart"/>
            <w:tcBorders>
              <w:top w:val="nil"/>
              <w:left w:val="single" w:sz="8" w:space="0" w:color="E0E0E0"/>
              <w:bottom w:val="nil"/>
              <w:right w:val="single" w:sz="8" w:space="0" w:color="E0E0E0"/>
            </w:tcBorders>
            <w:shd w:val="clear" w:color="auto" w:fill="FFFFFF"/>
            <w:vAlign w:val="bottom"/>
          </w:tcPr>
          <w:p w14:paraId="44D8EB96"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t</w:t>
            </w:r>
          </w:p>
        </w:tc>
        <w:tc>
          <w:tcPr>
            <w:tcW w:w="547" w:type="pct"/>
            <w:vMerge w:val="restart"/>
            <w:tcBorders>
              <w:top w:val="nil"/>
              <w:left w:val="single" w:sz="8" w:space="0" w:color="E0E0E0"/>
              <w:bottom w:val="nil"/>
              <w:right w:val="nil"/>
            </w:tcBorders>
            <w:shd w:val="clear" w:color="auto" w:fill="FFFFFF"/>
            <w:vAlign w:val="bottom"/>
          </w:tcPr>
          <w:p w14:paraId="50D2B0DC"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Sig.</w:t>
            </w:r>
          </w:p>
        </w:tc>
      </w:tr>
      <w:tr w:rsidR="00A855BB" w:rsidRPr="00FC7153" w14:paraId="0970A58E" w14:textId="77777777" w:rsidTr="00A855BB">
        <w:trPr>
          <w:cantSplit/>
          <w:jc w:val="center"/>
        </w:trPr>
        <w:tc>
          <w:tcPr>
            <w:tcW w:w="1699" w:type="pct"/>
            <w:gridSpan w:val="2"/>
            <w:vMerge/>
            <w:tcBorders>
              <w:top w:val="nil"/>
              <w:left w:val="nil"/>
              <w:bottom w:val="nil"/>
              <w:right w:val="nil"/>
            </w:tcBorders>
            <w:shd w:val="clear" w:color="auto" w:fill="FFFFFF"/>
            <w:vAlign w:val="bottom"/>
          </w:tcPr>
          <w:p w14:paraId="18007539" w14:textId="77777777" w:rsidR="00A855BB" w:rsidRPr="00FC7153" w:rsidRDefault="00A855BB" w:rsidP="00A855BB">
            <w:pPr>
              <w:autoSpaceDE w:val="0"/>
              <w:autoSpaceDN w:val="0"/>
              <w:adjustRightInd w:val="0"/>
              <w:spacing w:after="0" w:line="240" w:lineRule="auto"/>
              <w:rPr>
                <w:rFonts w:ascii="Arial" w:hAnsi="Arial" w:cs="Arial"/>
                <w:color w:val="264A60"/>
                <w:sz w:val="18"/>
                <w:szCs w:val="18"/>
              </w:rPr>
            </w:pPr>
          </w:p>
        </w:tc>
        <w:tc>
          <w:tcPr>
            <w:tcW w:w="711" w:type="pct"/>
            <w:tcBorders>
              <w:top w:val="nil"/>
              <w:left w:val="nil"/>
              <w:bottom w:val="single" w:sz="8" w:space="0" w:color="152935"/>
              <w:right w:val="single" w:sz="8" w:space="0" w:color="E0E0E0"/>
            </w:tcBorders>
            <w:shd w:val="clear" w:color="auto" w:fill="FFFFFF"/>
            <w:vAlign w:val="bottom"/>
          </w:tcPr>
          <w:p w14:paraId="649DCD91"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B</w:t>
            </w:r>
          </w:p>
        </w:tc>
        <w:tc>
          <w:tcPr>
            <w:tcW w:w="711" w:type="pct"/>
            <w:tcBorders>
              <w:top w:val="nil"/>
              <w:left w:val="single" w:sz="8" w:space="0" w:color="E0E0E0"/>
              <w:bottom w:val="single" w:sz="8" w:space="0" w:color="152935"/>
              <w:right w:val="single" w:sz="8" w:space="0" w:color="E0E0E0"/>
            </w:tcBorders>
            <w:shd w:val="clear" w:color="auto" w:fill="FFFFFF"/>
            <w:vAlign w:val="bottom"/>
          </w:tcPr>
          <w:p w14:paraId="14E426EB"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Std. Error</w:t>
            </w:r>
          </w:p>
        </w:tc>
        <w:tc>
          <w:tcPr>
            <w:tcW w:w="784" w:type="pct"/>
            <w:tcBorders>
              <w:top w:val="nil"/>
              <w:left w:val="single" w:sz="8" w:space="0" w:color="E0E0E0"/>
              <w:bottom w:val="single" w:sz="8" w:space="0" w:color="152935"/>
              <w:right w:val="single" w:sz="8" w:space="0" w:color="E0E0E0"/>
            </w:tcBorders>
            <w:shd w:val="clear" w:color="auto" w:fill="FFFFFF"/>
            <w:vAlign w:val="bottom"/>
          </w:tcPr>
          <w:p w14:paraId="0FB5C6C9"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Beta</w:t>
            </w:r>
          </w:p>
        </w:tc>
        <w:tc>
          <w:tcPr>
            <w:tcW w:w="547" w:type="pct"/>
            <w:vMerge/>
            <w:tcBorders>
              <w:top w:val="nil"/>
              <w:left w:val="single" w:sz="8" w:space="0" w:color="E0E0E0"/>
              <w:bottom w:val="nil"/>
              <w:right w:val="single" w:sz="8" w:space="0" w:color="E0E0E0"/>
            </w:tcBorders>
            <w:shd w:val="clear" w:color="auto" w:fill="FFFFFF"/>
            <w:vAlign w:val="bottom"/>
          </w:tcPr>
          <w:p w14:paraId="4B97D673" w14:textId="77777777" w:rsidR="00A855BB" w:rsidRPr="00FC7153" w:rsidRDefault="00A855BB" w:rsidP="00A855BB">
            <w:pPr>
              <w:autoSpaceDE w:val="0"/>
              <w:autoSpaceDN w:val="0"/>
              <w:adjustRightInd w:val="0"/>
              <w:spacing w:after="0" w:line="240" w:lineRule="auto"/>
              <w:rPr>
                <w:rFonts w:ascii="Arial" w:hAnsi="Arial" w:cs="Arial"/>
                <w:color w:val="264A60"/>
                <w:sz w:val="18"/>
                <w:szCs w:val="18"/>
              </w:rPr>
            </w:pPr>
          </w:p>
        </w:tc>
        <w:tc>
          <w:tcPr>
            <w:tcW w:w="547" w:type="pct"/>
            <w:vMerge/>
            <w:tcBorders>
              <w:top w:val="nil"/>
              <w:left w:val="single" w:sz="8" w:space="0" w:color="E0E0E0"/>
              <w:bottom w:val="nil"/>
              <w:right w:val="nil"/>
            </w:tcBorders>
            <w:shd w:val="clear" w:color="auto" w:fill="FFFFFF"/>
            <w:vAlign w:val="bottom"/>
          </w:tcPr>
          <w:p w14:paraId="1B0AD3EB" w14:textId="77777777" w:rsidR="00A855BB" w:rsidRPr="00FC7153" w:rsidRDefault="00A855BB" w:rsidP="00A855BB">
            <w:pPr>
              <w:autoSpaceDE w:val="0"/>
              <w:autoSpaceDN w:val="0"/>
              <w:adjustRightInd w:val="0"/>
              <w:spacing w:after="0" w:line="240" w:lineRule="auto"/>
              <w:rPr>
                <w:rFonts w:ascii="Arial" w:hAnsi="Arial" w:cs="Arial"/>
                <w:color w:val="264A60"/>
                <w:sz w:val="18"/>
                <w:szCs w:val="18"/>
              </w:rPr>
            </w:pPr>
          </w:p>
        </w:tc>
      </w:tr>
      <w:tr w:rsidR="00A855BB" w:rsidRPr="00FC7153" w14:paraId="4A0D149E" w14:textId="77777777" w:rsidTr="00A855BB">
        <w:trPr>
          <w:cantSplit/>
          <w:jc w:val="center"/>
        </w:trPr>
        <w:tc>
          <w:tcPr>
            <w:tcW w:w="391" w:type="pct"/>
            <w:vMerge w:val="restart"/>
            <w:tcBorders>
              <w:top w:val="single" w:sz="8" w:space="0" w:color="152935"/>
              <w:left w:val="nil"/>
              <w:bottom w:val="single" w:sz="8" w:space="0" w:color="152935"/>
              <w:right w:val="nil"/>
            </w:tcBorders>
            <w:shd w:val="clear" w:color="auto" w:fill="E0E0E0"/>
          </w:tcPr>
          <w:p w14:paraId="418C017E"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1</w:t>
            </w:r>
          </w:p>
        </w:tc>
        <w:tc>
          <w:tcPr>
            <w:tcW w:w="1307" w:type="pct"/>
            <w:tcBorders>
              <w:top w:val="single" w:sz="8" w:space="0" w:color="152935"/>
              <w:left w:val="nil"/>
              <w:bottom w:val="single" w:sz="8" w:space="0" w:color="AEAEAE"/>
              <w:right w:val="nil"/>
            </w:tcBorders>
            <w:shd w:val="clear" w:color="auto" w:fill="E0E0E0"/>
          </w:tcPr>
          <w:p w14:paraId="33220E80"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(Constant)</w:t>
            </w:r>
          </w:p>
        </w:tc>
        <w:tc>
          <w:tcPr>
            <w:tcW w:w="711" w:type="pct"/>
            <w:tcBorders>
              <w:top w:val="single" w:sz="8" w:space="0" w:color="152935"/>
              <w:left w:val="nil"/>
              <w:bottom w:val="single" w:sz="8" w:space="0" w:color="AEAEAE"/>
              <w:right w:val="single" w:sz="8" w:space="0" w:color="E0E0E0"/>
            </w:tcBorders>
            <w:shd w:val="clear" w:color="auto" w:fill="FFFFFF"/>
          </w:tcPr>
          <w:p w14:paraId="3C93022B"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-.792</w:t>
            </w:r>
          </w:p>
        </w:tc>
        <w:tc>
          <w:tcPr>
            <w:tcW w:w="711" w:type="pct"/>
            <w:tcBorders>
              <w:top w:val="single" w:sz="8" w:space="0" w:color="152935"/>
              <w:left w:val="single" w:sz="8" w:space="0" w:color="E0E0E0"/>
              <w:bottom w:val="single" w:sz="8" w:space="0" w:color="AEAEAE"/>
              <w:right w:val="single" w:sz="8" w:space="0" w:color="E0E0E0"/>
            </w:tcBorders>
            <w:shd w:val="clear" w:color="auto" w:fill="FFFFFF"/>
          </w:tcPr>
          <w:p w14:paraId="6EC6F1E7"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.544</w:t>
            </w:r>
          </w:p>
        </w:tc>
        <w:tc>
          <w:tcPr>
            <w:tcW w:w="784"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613B134B"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c>
          <w:tcPr>
            <w:tcW w:w="547" w:type="pct"/>
            <w:tcBorders>
              <w:top w:val="single" w:sz="8" w:space="0" w:color="152935"/>
              <w:left w:val="single" w:sz="8" w:space="0" w:color="E0E0E0"/>
              <w:bottom w:val="single" w:sz="8" w:space="0" w:color="AEAEAE"/>
              <w:right w:val="single" w:sz="8" w:space="0" w:color="E0E0E0"/>
            </w:tcBorders>
            <w:shd w:val="clear" w:color="auto" w:fill="FFFFFF"/>
          </w:tcPr>
          <w:p w14:paraId="325FFF2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-1.457</w:t>
            </w:r>
          </w:p>
        </w:tc>
        <w:tc>
          <w:tcPr>
            <w:tcW w:w="547" w:type="pct"/>
            <w:tcBorders>
              <w:top w:val="single" w:sz="8" w:space="0" w:color="152935"/>
              <w:left w:val="single" w:sz="8" w:space="0" w:color="E0E0E0"/>
              <w:bottom w:val="single" w:sz="8" w:space="0" w:color="AEAEAE"/>
              <w:right w:val="nil"/>
            </w:tcBorders>
            <w:shd w:val="clear" w:color="auto" w:fill="FFFFFF"/>
          </w:tcPr>
          <w:p w14:paraId="27CBA1DB"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.147</w:t>
            </w:r>
          </w:p>
        </w:tc>
      </w:tr>
      <w:tr w:rsidR="00A855BB" w:rsidRPr="00FC7153" w14:paraId="287684EE" w14:textId="77777777" w:rsidTr="00A855BB">
        <w:trPr>
          <w:cantSplit/>
          <w:jc w:val="center"/>
        </w:trPr>
        <w:tc>
          <w:tcPr>
            <w:tcW w:w="391" w:type="pct"/>
            <w:vMerge/>
            <w:tcBorders>
              <w:top w:val="single" w:sz="8" w:space="0" w:color="152935"/>
              <w:left w:val="nil"/>
              <w:bottom w:val="single" w:sz="8" w:space="0" w:color="152935"/>
              <w:right w:val="nil"/>
            </w:tcBorders>
            <w:shd w:val="clear" w:color="auto" w:fill="E0E0E0"/>
          </w:tcPr>
          <w:p w14:paraId="72DCC4DE"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307" w:type="pct"/>
            <w:tcBorders>
              <w:top w:val="single" w:sz="8" w:space="0" w:color="AEAEAE"/>
              <w:left w:val="nil"/>
              <w:bottom w:val="single" w:sz="8" w:space="0" w:color="AEAEAE"/>
              <w:right w:val="nil"/>
            </w:tcBorders>
            <w:shd w:val="clear" w:color="auto" w:fill="E0E0E0"/>
          </w:tcPr>
          <w:p w14:paraId="1A795FD4"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Enterprise Risk Management</w:t>
            </w:r>
          </w:p>
        </w:tc>
        <w:tc>
          <w:tcPr>
            <w:tcW w:w="711" w:type="pct"/>
            <w:tcBorders>
              <w:top w:val="single" w:sz="8" w:space="0" w:color="AEAEAE"/>
              <w:left w:val="nil"/>
              <w:bottom w:val="single" w:sz="8" w:space="0" w:color="AEAEAE"/>
              <w:right w:val="single" w:sz="8" w:space="0" w:color="E0E0E0"/>
            </w:tcBorders>
            <w:shd w:val="clear" w:color="auto" w:fill="FFFFFF"/>
          </w:tcPr>
          <w:p w14:paraId="3D5E002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-.218</w:t>
            </w:r>
          </w:p>
        </w:tc>
        <w:tc>
          <w:tcPr>
            <w:tcW w:w="711" w:type="pct"/>
            <w:tcBorders>
              <w:top w:val="single" w:sz="8" w:space="0" w:color="AEAEAE"/>
              <w:left w:val="single" w:sz="8" w:space="0" w:color="E0E0E0"/>
              <w:bottom w:val="single" w:sz="8" w:space="0" w:color="AEAEAE"/>
              <w:right w:val="single" w:sz="8" w:space="0" w:color="E0E0E0"/>
            </w:tcBorders>
            <w:shd w:val="clear" w:color="auto" w:fill="FFFFFF"/>
          </w:tcPr>
          <w:p w14:paraId="5A381A6D"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.136</w:t>
            </w:r>
          </w:p>
        </w:tc>
        <w:tc>
          <w:tcPr>
            <w:tcW w:w="784" w:type="pct"/>
            <w:tcBorders>
              <w:top w:val="single" w:sz="8" w:space="0" w:color="AEAEAE"/>
              <w:left w:val="single" w:sz="8" w:space="0" w:color="E0E0E0"/>
              <w:bottom w:val="single" w:sz="8" w:space="0" w:color="AEAEAE"/>
              <w:right w:val="single" w:sz="8" w:space="0" w:color="E0E0E0"/>
            </w:tcBorders>
            <w:shd w:val="clear" w:color="auto" w:fill="FFFFFF"/>
          </w:tcPr>
          <w:p w14:paraId="355AAE07"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-.122</w:t>
            </w:r>
          </w:p>
        </w:tc>
        <w:tc>
          <w:tcPr>
            <w:tcW w:w="547" w:type="pct"/>
            <w:tcBorders>
              <w:top w:val="single" w:sz="8" w:space="0" w:color="AEAEAE"/>
              <w:left w:val="single" w:sz="8" w:space="0" w:color="E0E0E0"/>
              <w:bottom w:val="single" w:sz="8" w:space="0" w:color="AEAEAE"/>
              <w:right w:val="single" w:sz="8" w:space="0" w:color="E0E0E0"/>
            </w:tcBorders>
            <w:shd w:val="clear" w:color="auto" w:fill="FFFFFF"/>
          </w:tcPr>
          <w:p w14:paraId="72D301A1"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-1.604</w:t>
            </w:r>
          </w:p>
        </w:tc>
        <w:tc>
          <w:tcPr>
            <w:tcW w:w="547" w:type="pct"/>
            <w:tcBorders>
              <w:top w:val="single" w:sz="8" w:space="0" w:color="AEAEAE"/>
              <w:left w:val="single" w:sz="8" w:space="0" w:color="E0E0E0"/>
              <w:bottom w:val="single" w:sz="8" w:space="0" w:color="AEAEAE"/>
              <w:right w:val="nil"/>
            </w:tcBorders>
            <w:shd w:val="clear" w:color="auto" w:fill="FFFFFF"/>
          </w:tcPr>
          <w:p w14:paraId="23F27B72"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.111</w:t>
            </w:r>
          </w:p>
        </w:tc>
      </w:tr>
      <w:tr w:rsidR="00A855BB" w:rsidRPr="00FC7153" w14:paraId="3FAABA94" w14:textId="77777777" w:rsidTr="00A855BB">
        <w:trPr>
          <w:cantSplit/>
          <w:jc w:val="center"/>
        </w:trPr>
        <w:tc>
          <w:tcPr>
            <w:tcW w:w="391" w:type="pct"/>
            <w:vMerge/>
            <w:tcBorders>
              <w:top w:val="single" w:sz="8" w:space="0" w:color="152935"/>
              <w:left w:val="nil"/>
              <w:bottom w:val="single" w:sz="8" w:space="0" w:color="152935"/>
              <w:right w:val="nil"/>
            </w:tcBorders>
            <w:shd w:val="clear" w:color="auto" w:fill="E0E0E0"/>
          </w:tcPr>
          <w:p w14:paraId="65D660FF"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307" w:type="pct"/>
            <w:tcBorders>
              <w:top w:val="single" w:sz="8" w:space="0" w:color="AEAEAE"/>
              <w:left w:val="nil"/>
              <w:bottom w:val="single" w:sz="8" w:space="0" w:color="AEAEAE"/>
              <w:right w:val="nil"/>
            </w:tcBorders>
            <w:shd w:val="clear" w:color="auto" w:fill="E0E0E0"/>
          </w:tcPr>
          <w:p w14:paraId="6C53FBDD"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Ukuran Perusahaan</w:t>
            </w:r>
          </w:p>
        </w:tc>
        <w:tc>
          <w:tcPr>
            <w:tcW w:w="711" w:type="pct"/>
            <w:tcBorders>
              <w:top w:val="single" w:sz="8" w:space="0" w:color="AEAEAE"/>
              <w:left w:val="nil"/>
              <w:bottom w:val="single" w:sz="8" w:space="0" w:color="AEAEAE"/>
              <w:right w:val="single" w:sz="8" w:space="0" w:color="E0E0E0"/>
            </w:tcBorders>
            <w:shd w:val="clear" w:color="auto" w:fill="FFFFFF"/>
          </w:tcPr>
          <w:p w14:paraId="6CF23655"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.059</w:t>
            </w:r>
          </w:p>
        </w:tc>
        <w:tc>
          <w:tcPr>
            <w:tcW w:w="711" w:type="pct"/>
            <w:tcBorders>
              <w:top w:val="single" w:sz="8" w:space="0" w:color="AEAEAE"/>
              <w:left w:val="single" w:sz="8" w:space="0" w:color="E0E0E0"/>
              <w:bottom w:val="single" w:sz="8" w:space="0" w:color="AEAEAE"/>
              <w:right w:val="single" w:sz="8" w:space="0" w:color="E0E0E0"/>
            </w:tcBorders>
            <w:shd w:val="clear" w:color="auto" w:fill="FFFFFF"/>
          </w:tcPr>
          <w:p w14:paraId="231B4E32"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.018</w:t>
            </w:r>
          </w:p>
        </w:tc>
        <w:tc>
          <w:tcPr>
            <w:tcW w:w="784" w:type="pct"/>
            <w:tcBorders>
              <w:top w:val="single" w:sz="8" w:space="0" w:color="AEAEAE"/>
              <w:left w:val="single" w:sz="8" w:space="0" w:color="E0E0E0"/>
              <w:bottom w:val="single" w:sz="8" w:space="0" w:color="AEAEAE"/>
              <w:right w:val="single" w:sz="8" w:space="0" w:color="E0E0E0"/>
            </w:tcBorders>
            <w:shd w:val="clear" w:color="auto" w:fill="FFFFFF"/>
          </w:tcPr>
          <w:p w14:paraId="69939C9E"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.251</w:t>
            </w:r>
          </w:p>
        </w:tc>
        <w:tc>
          <w:tcPr>
            <w:tcW w:w="547" w:type="pct"/>
            <w:tcBorders>
              <w:top w:val="single" w:sz="8" w:space="0" w:color="AEAEAE"/>
              <w:left w:val="single" w:sz="8" w:space="0" w:color="E0E0E0"/>
              <w:bottom w:val="single" w:sz="8" w:space="0" w:color="AEAEAE"/>
              <w:right w:val="single" w:sz="8" w:space="0" w:color="E0E0E0"/>
            </w:tcBorders>
            <w:shd w:val="clear" w:color="auto" w:fill="FFFFFF"/>
          </w:tcPr>
          <w:p w14:paraId="5EEC4C0A"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3.195</w:t>
            </w:r>
          </w:p>
        </w:tc>
        <w:tc>
          <w:tcPr>
            <w:tcW w:w="547" w:type="pct"/>
            <w:tcBorders>
              <w:top w:val="single" w:sz="8" w:space="0" w:color="AEAEAE"/>
              <w:left w:val="single" w:sz="8" w:space="0" w:color="E0E0E0"/>
              <w:bottom w:val="single" w:sz="8" w:space="0" w:color="AEAEAE"/>
              <w:right w:val="nil"/>
            </w:tcBorders>
            <w:shd w:val="clear" w:color="auto" w:fill="FFFFFF"/>
          </w:tcPr>
          <w:p w14:paraId="2A2DF207"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.002</w:t>
            </w:r>
          </w:p>
        </w:tc>
      </w:tr>
      <w:tr w:rsidR="00A855BB" w:rsidRPr="00FC7153" w14:paraId="3D670221" w14:textId="77777777" w:rsidTr="00A855BB">
        <w:trPr>
          <w:cantSplit/>
          <w:jc w:val="center"/>
        </w:trPr>
        <w:tc>
          <w:tcPr>
            <w:tcW w:w="391" w:type="pct"/>
            <w:vMerge/>
            <w:tcBorders>
              <w:top w:val="single" w:sz="8" w:space="0" w:color="152935"/>
              <w:left w:val="nil"/>
              <w:bottom w:val="single" w:sz="8" w:space="0" w:color="152935"/>
              <w:right w:val="nil"/>
            </w:tcBorders>
            <w:shd w:val="clear" w:color="auto" w:fill="E0E0E0"/>
          </w:tcPr>
          <w:p w14:paraId="13C496E9"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307" w:type="pct"/>
            <w:tcBorders>
              <w:top w:val="single" w:sz="8" w:space="0" w:color="AEAEAE"/>
              <w:left w:val="nil"/>
              <w:bottom w:val="single" w:sz="8" w:space="0" w:color="AEAEAE"/>
              <w:right w:val="nil"/>
            </w:tcBorders>
            <w:shd w:val="clear" w:color="auto" w:fill="E0E0E0"/>
          </w:tcPr>
          <w:p w14:paraId="77DE25A2"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Kebijakan Dividen</w:t>
            </w:r>
          </w:p>
        </w:tc>
        <w:tc>
          <w:tcPr>
            <w:tcW w:w="711" w:type="pct"/>
            <w:tcBorders>
              <w:top w:val="single" w:sz="8" w:space="0" w:color="AEAEAE"/>
              <w:left w:val="nil"/>
              <w:bottom w:val="single" w:sz="8" w:space="0" w:color="AEAEAE"/>
              <w:right w:val="single" w:sz="8" w:space="0" w:color="E0E0E0"/>
            </w:tcBorders>
            <w:shd w:val="clear" w:color="auto" w:fill="FFFFFF"/>
          </w:tcPr>
          <w:p w14:paraId="2056B28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.096</w:t>
            </w:r>
          </w:p>
        </w:tc>
        <w:tc>
          <w:tcPr>
            <w:tcW w:w="711" w:type="pct"/>
            <w:tcBorders>
              <w:top w:val="single" w:sz="8" w:space="0" w:color="AEAEAE"/>
              <w:left w:val="single" w:sz="8" w:space="0" w:color="E0E0E0"/>
              <w:bottom w:val="single" w:sz="8" w:space="0" w:color="AEAEAE"/>
              <w:right w:val="single" w:sz="8" w:space="0" w:color="E0E0E0"/>
            </w:tcBorders>
            <w:shd w:val="clear" w:color="auto" w:fill="FFFFFF"/>
          </w:tcPr>
          <w:p w14:paraId="390B0C67"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.066</w:t>
            </w:r>
          </w:p>
        </w:tc>
        <w:tc>
          <w:tcPr>
            <w:tcW w:w="784" w:type="pct"/>
            <w:tcBorders>
              <w:top w:val="single" w:sz="8" w:space="0" w:color="AEAEAE"/>
              <w:left w:val="single" w:sz="8" w:space="0" w:color="E0E0E0"/>
              <w:bottom w:val="single" w:sz="8" w:space="0" w:color="AEAEAE"/>
              <w:right w:val="single" w:sz="8" w:space="0" w:color="E0E0E0"/>
            </w:tcBorders>
            <w:shd w:val="clear" w:color="auto" w:fill="FFFFFF"/>
          </w:tcPr>
          <w:p w14:paraId="77E7A9D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.116</w:t>
            </w:r>
          </w:p>
        </w:tc>
        <w:tc>
          <w:tcPr>
            <w:tcW w:w="547" w:type="pct"/>
            <w:tcBorders>
              <w:top w:val="single" w:sz="8" w:space="0" w:color="AEAEAE"/>
              <w:left w:val="single" w:sz="8" w:space="0" w:color="E0E0E0"/>
              <w:bottom w:val="single" w:sz="8" w:space="0" w:color="AEAEAE"/>
              <w:right w:val="single" w:sz="8" w:space="0" w:color="E0E0E0"/>
            </w:tcBorders>
            <w:shd w:val="clear" w:color="auto" w:fill="FFFFFF"/>
          </w:tcPr>
          <w:p w14:paraId="0D6AFEC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1.465</w:t>
            </w:r>
          </w:p>
        </w:tc>
        <w:tc>
          <w:tcPr>
            <w:tcW w:w="547" w:type="pct"/>
            <w:tcBorders>
              <w:top w:val="single" w:sz="8" w:space="0" w:color="AEAEAE"/>
              <w:left w:val="single" w:sz="8" w:space="0" w:color="E0E0E0"/>
              <w:bottom w:val="single" w:sz="8" w:space="0" w:color="AEAEAE"/>
              <w:right w:val="nil"/>
            </w:tcBorders>
            <w:shd w:val="clear" w:color="auto" w:fill="FFFFFF"/>
          </w:tcPr>
          <w:p w14:paraId="5CBC4319"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.145</w:t>
            </w:r>
          </w:p>
        </w:tc>
      </w:tr>
      <w:tr w:rsidR="00A855BB" w:rsidRPr="00FC7153" w14:paraId="0370E8B9" w14:textId="77777777" w:rsidTr="00A855BB">
        <w:trPr>
          <w:cantSplit/>
          <w:jc w:val="center"/>
        </w:trPr>
        <w:tc>
          <w:tcPr>
            <w:tcW w:w="391" w:type="pct"/>
            <w:vMerge/>
            <w:tcBorders>
              <w:top w:val="single" w:sz="8" w:space="0" w:color="152935"/>
              <w:left w:val="nil"/>
              <w:bottom w:val="single" w:sz="8" w:space="0" w:color="152935"/>
              <w:right w:val="nil"/>
            </w:tcBorders>
            <w:shd w:val="clear" w:color="auto" w:fill="E0E0E0"/>
          </w:tcPr>
          <w:p w14:paraId="33C982FB"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307" w:type="pct"/>
            <w:tcBorders>
              <w:top w:val="single" w:sz="8" w:space="0" w:color="AEAEAE"/>
              <w:left w:val="nil"/>
              <w:bottom w:val="single" w:sz="8" w:space="0" w:color="AEAEAE"/>
              <w:right w:val="nil"/>
            </w:tcBorders>
            <w:shd w:val="clear" w:color="auto" w:fill="E0E0E0"/>
          </w:tcPr>
          <w:p w14:paraId="54B2AC9A"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Investment of Opportunity Set</w:t>
            </w:r>
          </w:p>
        </w:tc>
        <w:tc>
          <w:tcPr>
            <w:tcW w:w="711" w:type="pct"/>
            <w:tcBorders>
              <w:top w:val="single" w:sz="8" w:space="0" w:color="AEAEAE"/>
              <w:left w:val="nil"/>
              <w:bottom w:val="single" w:sz="8" w:space="0" w:color="AEAEAE"/>
              <w:right w:val="single" w:sz="8" w:space="0" w:color="E0E0E0"/>
            </w:tcBorders>
            <w:shd w:val="clear" w:color="auto" w:fill="FFFFFF"/>
          </w:tcPr>
          <w:p w14:paraId="65946C7B"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.244</w:t>
            </w:r>
          </w:p>
        </w:tc>
        <w:tc>
          <w:tcPr>
            <w:tcW w:w="711" w:type="pct"/>
            <w:tcBorders>
              <w:top w:val="single" w:sz="8" w:space="0" w:color="AEAEAE"/>
              <w:left w:val="single" w:sz="8" w:space="0" w:color="E0E0E0"/>
              <w:bottom w:val="single" w:sz="8" w:space="0" w:color="AEAEAE"/>
              <w:right w:val="single" w:sz="8" w:space="0" w:color="E0E0E0"/>
            </w:tcBorders>
            <w:shd w:val="clear" w:color="auto" w:fill="FFFFFF"/>
          </w:tcPr>
          <w:p w14:paraId="0A12910A"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.080</w:t>
            </w:r>
          </w:p>
        </w:tc>
        <w:tc>
          <w:tcPr>
            <w:tcW w:w="784" w:type="pct"/>
            <w:tcBorders>
              <w:top w:val="single" w:sz="8" w:space="0" w:color="AEAEAE"/>
              <w:left w:val="single" w:sz="8" w:space="0" w:color="E0E0E0"/>
              <w:bottom w:val="single" w:sz="8" w:space="0" w:color="AEAEAE"/>
              <w:right w:val="single" w:sz="8" w:space="0" w:color="E0E0E0"/>
            </w:tcBorders>
            <w:shd w:val="clear" w:color="auto" w:fill="FFFFFF"/>
          </w:tcPr>
          <w:p w14:paraId="0552E4C2"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.277</w:t>
            </w:r>
          </w:p>
        </w:tc>
        <w:tc>
          <w:tcPr>
            <w:tcW w:w="547" w:type="pct"/>
            <w:tcBorders>
              <w:top w:val="single" w:sz="8" w:space="0" w:color="AEAEAE"/>
              <w:left w:val="single" w:sz="8" w:space="0" w:color="E0E0E0"/>
              <w:bottom w:val="single" w:sz="8" w:space="0" w:color="AEAEAE"/>
              <w:right w:val="single" w:sz="8" w:space="0" w:color="E0E0E0"/>
            </w:tcBorders>
            <w:shd w:val="clear" w:color="auto" w:fill="FFFFFF"/>
          </w:tcPr>
          <w:p w14:paraId="581E9BD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3.060</w:t>
            </w:r>
          </w:p>
        </w:tc>
        <w:tc>
          <w:tcPr>
            <w:tcW w:w="547" w:type="pct"/>
            <w:tcBorders>
              <w:top w:val="single" w:sz="8" w:space="0" w:color="AEAEAE"/>
              <w:left w:val="single" w:sz="8" w:space="0" w:color="E0E0E0"/>
              <w:bottom w:val="single" w:sz="8" w:space="0" w:color="AEAEAE"/>
              <w:right w:val="nil"/>
            </w:tcBorders>
            <w:shd w:val="clear" w:color="auto" w:fill="FFFFFF"/>
          </w:tcPr>
          <w:p w14:paraId="294CD415"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.003</w:t>
            </w:r>
          </w:p>
        </w:tc>
      </w:tr>
      <w:tr w:rsidR="00A855BB" w:rsidRPr="00FC7153" w14:paraId="3636BD12" w14:textId="77777777" w:rsidTr="00A855BB">
        <w:trPr>
          <w:cantSplit/>
          <w:jc w:val="center"/>
        </w:trPr>
        <w:tc>
          <w:tcPr>
            <w:tcW w:w="391" w:type="pct"/>
            <w:vMerge/>
            <w:tcBorders>
              <w:top w:val="single" w:sz="8" w:space="0" w:color="152935"/>
              <w:left w:val="nil"/>
              <w:bottom w:val="single" w:sz="8" w:space="0" w:color="152935"/>
              <w:right w:val="nil"/>
            </w:tcBorders>
            <w:shd w:val="clear" w:color="auto" w:fill="E0E0E0"/>
          </w:tcPr>
          <w:p w14:paraId="1D9CB270"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1307" w:type="pct"/>
            <w:tcBorders>
              <w:top w:val="single" w:sz="8" w:space="0" w:color="AEAEAE"/>
              <w:left w:val="nil"/>
              <w:bottom w:val="single" w:sz="8" w:space="0" w:color="152935"/>
              <w:right w:val="nil"/>
            </w:tcBorders>
            <w:shd w:val="clear" w:color="auto" w:fill="E0E0E0"/>
          </w:tcPr>
          <w:p w14:paraId="1F763321"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Sales Growth</w:t>
            </w:r>
          </w:p>
        </w:tc>
        <w:tc>
          <w:tcPr>
            <w:tcW w:w="711" w:type="pct"/>
            <w:tcBorders>
              <w:top w:val="single" w:sz="8" w:space="0" w:color="AEAEAE"/>
              <w:left w:val="nil"/>
              <w:bottom w:val="single" w:sz="8" w:space="0" w:color="152935"/>
              <w:right w:val="single" w:sz="8" w:space="0" w:color="E0E0E0"/>
            </w:tcBorders>
            <w:shd w:val="clear" w:color="auto" w:fill="FFFFFF"/>
          </w:tcPr>
          <w:p w14:paraId="1494348F"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-.072</w:t>
            </w:r>
          </w:p>
        </w:tc>
        <w:tc>
          <w:tcPr>
            <w:tcW w:w="711" w:type="pct"/>
            <w:tcBorders>
              <w:top w:val="single" w:sz="8" w:space="0" w:color="AEAEAE"/>
              <w:left w:val="single" w:sz="8" w:space="0" w:color="E0E0E0"/>
              <w:bottom w:val="single" w:sz="8" w:space="0" w:color="152935"/>
              <w:right w:val="single" w:sz="8" w:space="0" w:color="E0E0E0"/>
            </w:tcBorders>
            <w:shd w:val="clear" w:color="auto" w:fill="FFFFFF"/>
          </w:tcPr>
          <w:p w14:paraId="14B114F0"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.059</w:t>
            </w:r>
          </w:p>
        </w:tc>
        <w:tc>
          <w:tcPr>
            <w:tcW w:w="784" w:type="pct"/>
            <w:tcBorders>
              <w:top w:val="single" w:sz="8" w:space="0" w:color="AEAEAE"/>
              <w:left w:val="single" w:sz="8" w:space="0" w:color="E0E0E0"/>
              <w:bottom w:val="single" w:sz="8" w:space="0" w:color="152935"/>
              <w:right w:val="single" w:sz="8" w:space="0" w:color="E0E0E0"/>
            </w:tcBorders>
            <w:shd w:val="clear" w:color="auto" w:fill="FFFFFF"/>
          </w:tcPr>
          <w:p w14:paraId="687CFD7F"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-.111</w:t>
            </w:r>
          </w:p>
        </w:tc>
        <w:tc>
          <w:tcPr>
            <w:tcW w:w="547" w:type="pct"/>
            <w:tcBorders>
              <w:top w:val="single" w:sz="8" w:space="0" w:color="AEAEAE"/>
              <w:left w:val="single" w:sz="8" w:space="0" w:color="E0E0E0"/>
              <w:bottom w:val="single" w:sz="8" w:space="0" w:color="152935"/>
              <w:right w:val="single" w:sz="8" w:space="0" w:color="E0E0E0"/>
            </w:tcBorders>
            <w:shd w:val="clear" w:color="auto" w:fill="FFFFFF"/>
          </w:tcPr>
          <w:p w14:paraId="1E15E7D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-1.221</w:t>
            </w:r>
          </w:p>
        </w:tc>
        <w:tc>
          <w:tcPr>
            <w:tcW w:w="547" w:type="pct"/>
            <w:tcBorders>
              <w:top w:val="single" w:sz="8" w:space="0" w:color="AEAEAE"/>
              <w:left w:val="single" w:sz="8" w:space="0" w:color="E0E0E0"/>
              <w:bottom w:val="single" w:sz="8" w:space="0" w:color="152935"/>
              <w:right w:val="nil"/>
            </w:tcBorders>
            <w:shd w:val="clear" w:color="auto" w:fill="FFFFFF"/>
          </w:tcPr>
          <w:p w14:paraId="496B58B4"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.224</w:t>
            </w:r>
          </w:p>
        </w:tc>
      </w:tr>
      <w:tr w:rsidR="00A855BB" w:rsidRPr="00FC7153" w14:paraId="38ED7FDD" w14:textId="77777777" w:rsidTr="00A855BB">
        <w:trPr>
          <w:cantSplit/>
          <w:jc w:val="center"/>
        </w:trPr>
        <w:tc>
          <w:tcPr>
            <w:tcW w:w="5000" w:type="pct"/>
            <w:gridSpan w:val="7"/>
            <w:tcBorders>
              <w:top w:val="nil"/>
              <w:left w:val="nil"/>
              <w:bottom w:val="nil"/>
              <w:right w:val="nil"/>
            </w:tcBorders>
            <w:shd w:val="clear" w:color="auto" w:fill="FFFFFF"/>
          </w:tcPr>
          <w:p w14:paraId="6D00208C" w14:textId="77777777" w:rsidR="00A855BB" w:rsidRPr="00FC7153" w:rsidRDefault="00A855BB" w:rsidP="00A855BB">
            <w:pPr>
              <w:autoSpaceDE w:val="0"/>
              <w:autoSpaceDN w:val="0"/>
              <w:adjustRightInd w:val="0"/>
              <w:spacing w:after="0" w:line="240" w:lineRule="auto"/>
              <w:ind w:left="60" w:right="60"/>
              <w:rPr>
                <w:rFonts w:ascii="Arial" w:hAnsi="Arial" w:cs="Arial"/>
                <w:color w:val="010205"/>
                <w:sz w:val="18"/>
                <w:szCs w:val="18"/>
              </w:rPr>
            </w:pPr>
            <w:r w:rsidRPr="00FC7153">
              <w:rPr>
                <w:rFonts w:ascii="Arial" w:hAnsi="Arial" w:cs="Arial"/>
                <w:color w:val="010205"/>
                <w:sz w:val="18"/>
                <w:szCs w:val="18"/>
              </w:rPr>
              <w:t>a. Dependent Variable: Nilai Perusahaan</w:t>
            </w:r>
          </w:p>
        </w:tc>
      </w:tr>
    </w:tbl>
    <w:p w14:paraId="0A4F156F" w14:textId="77777777" w:rsidR="00A855BB" w:rsidRPr="004450D1" w:rsidRDefault="00A855BB" w:rsidP="00A855BB">
      <w:pPr>
        <w:spacing w:after="0" w:line="360" w:lineRule="auto"/>
        <w:jc w:val="both"/>
        <w:rPr>
          <w:rFonts w:ascii="Times New Roman" w:eastAsia="Times New Roman" w:hAnsi="Times New Roman"/>
        </w:rPr>
      </w:pPr>
      <w:r w:rsidRPr="004450D1">
        <w:rPr>
          <w:rFonts w:ascii="Times New Roman" w:eastAsia="Times New Roman" w:hAnsi="Times New Roman"/>
        </w:rPr>
        <w:t>Sumber: Data diolah dengan SPSS 25 (2020)</w:t>
      </w:r>
    </w:p>
    <w:p w14:paraId="5CC3840E" w14:textId="77777777" w:rsidR="004450D1" w:rsidRDefault="004450D1" w:rsidP="004450D1">
      <w:pPr>
        <w:numPr>
          <w:ilvl w:val="0"/>
          <w:numId w:val="41"/>
        </w:numPr>
        <w:spacing w:after="0" w:line="240" w:lineRule="auto"/>
        <w:ind w:left="709" w:hanging="425"/>
        <w:contextualSpacing/>
        <w:jc w:val="both"/>
        <w:rPr>
          <w:rFonts w:ascii="Times New Roman" w:hAnsi="Times New Roman"/>
          <w:b/>
        </w:rPr>
        <w:sectPr w:rsidR="004450D1" w:rsidSect="00661DEF">
          <w:type w:val="continuous"/>
          <w:pgSz w:w="11906" w:h="16838" w:code="9"/>
          <w:pgMar w:top="2268" w:right="1701" w:bottom="1701" w:left="2268" w:header="709" w:footer="709" w:gutter="0"/>
          <w:cols w:space="708"/>
          <w:titlePg/>
          <w:docGrid w:linePitch="360"/>
        </w:sectPr>
      </w:pPr>
    </w:p>
    <w:p w14:paraId="16F5F621" w14:textId="62331543" w:rsidR="00A855BB" w:rsidRPr="004450D1" w:rsidRDefault="00A855BB" w:rsidP="004450D1">
      <w:pPr>
        <w:spacing w:after="0" w:line="240" w:lineRule="auto"/>
        <w:contextualSpacing/>
        <w:jc w:val="both"/>
      </w:pPr>
      <w:r w:rsidRPr="004450D1">
        <w:rPr>
          <w:rFonts w:ascii="Times New Roman" w:hAnsi="Times New Roman"/>
          <w:b/>
        </w:rPr>
        <w:lastRenderedPageBreak/>
        <w:t>Uji Hipotesis 1 (Ha1)</w:t>
      </w:r>
    </w:p>
    <w:p w14:paraId="74F0094E" w14:textId="77777777" w:rsidR="00A855BB" w:rsidRPr="004450D1" w:rsidRDefault="00A855BB" w:rsidP="004450D1">
      <w:pPr>
        <w:spacing w:after="0" w:line="240" w:lineRule="auto"/>
        <w:contextualSpacing/>
        <w:jc w:val="both"/>
        <w:rPr>
          <w:rFonts w:ascii="Times New Roman" w:eastAsia="Times New Roman" w:hAnsi="Times New Roman"/>
        </w:rPr>
      </w:pPr>
      <w:r w:rsidRPr="004450D1">
        <w:rPr>
          <w:rFonts w:ascii="Times New Roman" w:eastAsia="Times New Roman" w:hAnsi="Times New Roman"/>
        </w:rPr>
        <w:t>Perumusan Hipotesis:</w:t>
      </w:r>
    </w:p>
    <w:p w14:paraId="37A1F3D1" w14:textId="77777777" w:rsidR="00A855BB" w:rsidRPr="004450D1" w:rsidRDefault="00A855BB" w:rsidP="004450D1">
      <w:pPr>
        <w:spacing w:after="0" w:line="240" w:lineRule="auto"/>
        <w:contextualSpacing/>
        <w:jc w:val="both"/>
        <w:rPr>
          <w:rFonts w:ascii="Times New Roman" w:eastAsia="Times New Roman" w:hAnsi="Times New Roman"/>
        </w:rPr>
      </w:pPr>
      <w:r w:rsidRPr="004450D1">
        <w:rPr>
          <w:rFonts w:ascii="Times New Roman" w:eastAsia="Times New Roman" w:hAnsi="Times New Roman"/>
        </w:rPr>
        <w:t>H</w:t>
      </w:r>
      <w:r w:rsidRPr="004450D1">
        <w:rPr>
          <w:rFonts w:ascii="Times New Roman" w:eastAsia="Times New Roman" w:hAnsi="Times New Roman"/>
          <w:vertAlign w:val="subscript"/>
        </w:rPr>
        <w:t>0</w:t>
      </w:r>
      <w:r w:rsidRPr="004450D1">
        <w:rPr>
          <w:rFonts w:ascii="Times New Roman" w:eastAsia="Times New Roman" w:hAnsi="Times New Roman"/>
        </w:rPr>
        <w:t>: βi = 0 =</w:t>
      </w:r>
      <w:r w:rsidRPr="004450D1">
        <w:rPr>
          <w:rFonts w:ascii="Times New Roman" w:eastAsia="Times New Roman" w:hAnsi="Times New Roman"/>
        </w:rPr>
        <w:tab/>
      </w:r>
      <w:r w:rsidRPr="004450D1">
        <w:rPr>
          <w:rFonts w:ascii="Times New Roman" w:hAnsi="Times New Roman" w:cs="Times New Roman"/>
        </w:rPr>
        <w:t xml:space="preserve">Tidak terdapat pengaruh positif antara </w:t>
      </w:r>
      <w:r w:rsidRPr="004450D1">
        <w:rPr>
          <w:rFonts w:ascii="Times New Roman" w:hAnsi="Times New Roman" w:cs="Times New Roman"/>
          <w:i/>
        </w:rPr>
        <w:t xml:space="preserve">enterprise risk management </w:t>
      </w:r>
      <w:r w:rsidRPr="004450D1">
        <w:rPr>
          <w:rFonts w:ascii="Times New Roman" w:hAnsi="Times New Roman" w:cs="Times New Roman"/>
        </w:rPr>
        <w:t>terhadap nilai perusahaan</w:t>
      </w:r>
      <w:r w:rsidRPr="004450D1">
        <w:rPr>
          <w:rFonts w:ascii="Times New Roman" w:eastAsia="Times New Roman" w:hAnsi="Times New Roman"/>
        </w:rPr>
        <w:t>.</w:t>
      </w:r>
    </w:p>
    <w:p w14:paraId="5B1363C7" w14:textId="77777777" w:rsidR="00A855BB" w:rsidRPr="004450D1" w:rsidRDefault="00A855BB" w:rsidP="004450D1">
      <w:pPr>
        <w:spacing w:after="0" w:line="240" w:lineRule="auto"/>
        <w:contextualSpacing/>
        <w:jc w:val="both"/>
        <w:rPr>
          <w:rFonts w:ascii="Times New Roman" w:eastAsia="Times New Roman" w:hAnsi="Times New Roman"/>
        </w:rPr>
      </w:pPr>
      <w:r w:rsidRPr="004450D1">
        <w:rPr>
          <w:rFonts w:ascii="Times New Roman" w:eastAsia="Times New Roman" w:hAnsi="Times New Roman"/>
        </w:rPr>
        <w:t xml:space="preserve">Ha: β i ≠ 0 = </w:t>
      </w:r>
      <w:r w:rsidRPr="004450D1">
        <w:rPr>
          <w:rFonts w:ascii="Times New Roman" w:eastAsia="Times New Roman" w:hAnsi="Times New Roman"/>
        </w:rPr>
        <w:tab/>
      </w:r>
      <w:r w:rsidRPr="004450D1">
        <w:rPr>
          <w:rFonts w:ascii="Times New Roman" w:hAnsi="Times New Roman" w:cs="Times New Roman"/>
        </w:rPr>
        <w:t xml:space="preserve">Terdapat pengaruh positif antara </w:t>
      </w:r>
      <w:r w:rsidRPr="004450D1">
        <w:rPr>
          <w:rFonts w:ascii="Times New Roman" w:hAnsi="Times New Roman" w:cs="Times New Roman"/>
          <w:i/>
        </w:rPr>
        <w:t xml:space="preserve">enterprise risk management </w:t>
      </w:r>
      <w:r w:rsidRPr="004450D1">
        <w:rPr>
          <w:rFonts w:ascii="Times New Roman" w:hAnsi="Times New Roman" w:cs="Times New Roman"/>
        </w:rPr>
        <w:t>terhadap nilai perusahaan</w:t>
      </w:r>
      <w:r w:rsidRPr="004450D1">
        <w:rPr>
          <w:rFonts w:ascii="Times New Roman" w:eastAsia="Times New Roman" w:hAnsi="Times New Roman"/>
        </w:rPr>
        <w:t>.</w:t>
      </w:r>
    </w:p>
    <w:p w14:paraId="11E7B4BE" w14:textId="77777777" w:rsidR="00A855BB" w:rsidRPr="004450D1" w:rsidRDefault="00A855BB" w:rsidP="004450D1">
      <w:pPr>
        <w:spacing w:after="0" w:line="240" w:lineRule="auto"/>
        <w:contextualSpacing/>
        <w:jc w:val="both"/>
        <w:rPr>
          <w:rFonts w:ascii="Times New Roman" w:eastAsia="Times New Roman" w:hAnsi="Times New Roman"/>
        </w:rPr>
      </w:pPr>
      <w:r w:rsidRPr="004450D1">
        <w:rPr>
          <w:rFonts w:ascii="Times New Roman" w:eastAsia="Times New Roman" w:hAnsi="Times New Roman"/>
        </w:rPr>
        <w:t>Dasar pengambilan keputusan:</w:t>
      </w:r>
    </w:p>
    <w:p w14:paraId="010DA2A3" w14:textId="77777777" w:rsidR="00A855BB" w:rsidRPr="004450D1" w:rsidRDefault="00A855BB" w:rsidP="004450D1">
      <w:pPr>
        <w:numPr>
          <w:ilvl w:val="1"/>
          <w:numId w:val="40"/>
        </w:numPr>
        <w:spacing w:after="0" w:line="240" w:lineRule="auto"/>
        <w:ind w:left="0" w:hanging="283"/>
        <w:contextualSpacing/>
        <w:jc w:val="both"/>
        <w:rPr>
          <w:rFonts w:ascii="Times New Roman" w:eastAsia="Times New Roman" w:hAnsi="Times New Roman"/>
        </w:rPr>
      </w:pPr>
      <w:r w:rsidRPr="004450D1">
        <w:rPr>
          <w:rFonts w:ascii="Times New Roman" w:eastAsia="Times New Roman" w:hAnsi="Times New Roman"/>
        </w:rPr>
        <w:lastRenderedPageBreak/>
        <w:t>Jika nilai Signifikan lebih kecil dari 0,05, maka H</w:t>
      </w:r>
      <w:r w:rsidRPr="004450D1">
        <w:rPr>
          <w:rFonts w:ascii="Times New Roman" w:eastAsia="Times New Roman" w:hAnsi="Times New Roman"/>
          <w:vertAlign w:val="subscript"/>
        </w:rPr>
        <w:t>0</w:t>
      </w:r>
      <w:r w:rsidRPr="004450D1">
        <w:rPr>
          <w:rFonts w:ascii="Times New Roman" w:eastAsia="Times New Roman" w:hAnsi="Times New Roman"/>
        </w:rPr>
        <w:t xml:space="preserve"> ditolak (signifikan secara statistik).</w:t>
      </w:r>
    </w:p>
    <w:p w14:paraId="0324F0E1" w14:textId="77777777" w:rsidR="00A855BB" w:rsidRPr="004450D1" w:rsidRDefault="00A855BB" w:rsidP="004450D1">
      <w:pPr>
        <w:numPr>
          <w:ilvl w:val="1"/>
          <w:numId w:val="40"/>
        </w:numPr>
        <w:spacing w:after="0" w:line="240" w:lineRule="auto"/>
        <w:ind w:left="0" w:hanging="283"/>
        <w:contextualSpacing/>
        <w:jc w:val="both"/>
        <w:rPr>
          <w:rFonts w:ascii="Times New Roman" w:eastAsia="Times New Roman" w:hAnsi="Times New Roman"/>
        </w:rPr>
      </w:pPr>
      <w:r w:rsidRPr="004450D1">
        <w:rPr>
          <w:rFonts w:ascii="Times New Roman" w:eastAsia="Times New Roman" w:hAnsi="Times New Roman"/>
        </w:rPr>
        <w:t>Jika nilai Signifikan lebih besar dari 0,05, maka H</w:t>
      </w:r>
      <w:r w:rsidRPr="004450D1">
        <w:rPr>
          <w:rFonts w:ascii="Times New Roman" w:eastAsia="Times New Roman" w:hAnsi="Times New Roman"/>
          <w:vertAlign w:val="subscript"/>
        </w:rPr>
        <w:t>0</w:t>
      </w:r>
      <w:r w:rsidRPr="004450D1">
        <w:rPr>
          <w:rFonts w:ascii="Times New Roman" w:eastAsia="Times New Roman" w:hAnsi="Times New Roman"/>
        </w:rPr>
        <w:t xml:space="preserve"> diterima (tidak signifikan secara statistik).</w:t>
      </w:r>
    </w:p>
    <w:p w14:paraId="3B399AEB" w14:textId="77777777" w:rsidR="00A855BB" w:rsidRPr="004450D1" w:rsidRDefault="00A855BB" w:rsidP="004450D1">
      <w:pPr>
        <w:spacing w:after="120" w:line="240" w:lineRule="auto"/>
        <w:jc w:val="both"/>
        <w:rPr>
          <w:rFonts w:ascii="Times New Roman" w:hAnsi="Times New Roman"/>
          <w:b/>
        </w:rPr>
      </w:pPr>
      <w:r w:rsidRPr="004450D1">
        <w:rPr>
          <w:rFonts w:ascii="Times New Roman" w:eastAsia="Times New Roman" w:hAnsi="Times New Roman"/>
        </w:rPr>
        <w:t>Dilihat dari hasil uji t diatas, variabel ERM mempunyai nilai signifikansi sebesar 0.111 sehingga nilai signifikan lebih besar dari 0,05, maka H</w:t>
      </w:r>
      <w:r w:rsidRPr="004450D1">
        <w:rPr>
          <w:rFonts w:ascii="Times New Roman" w:eastAsia="Times New Roman" w:hAnsi="Times New Roman"/>
          <w:vertAlign w:val="subscript"/>
        </w:rPr>
        <w:t>0</w:t>
      </w:r>
      <w:r w:rsidRPr="004450D1">
        <w:rPr>
          <w:rFonts w:ascii="Times New Roman" w:eastAsia="Times New Roman" w:hAnsi="Times New Roman"/>
        </w:rPr>
        <w:t xml:space="preserve"> diterima </w:t>
      </w:r>
      <w:r w:rsidRPr="004450D1">
        <w:rPr>
          <w:rFonts w:ascii="Times New Roman" w:eastAsia="Times New Roman" w:hAnsi="Times New Roman"/>
        </w:rPr>
        <w:lastRenderedPageBreak/>
        <w:t>dan H</w:t>
      </w:r>
      <w:r w:rsidRPr="004450D1">
        <w:rPr>
          <w:rFonts w:ascii="Times New Roman" w:eastAsia="Times New Roman" w:hAnsi="Times New Roman"/>
          <w:vertAlign w:val="subscript"/>
        </w:rPr>
        <w:t>a</w:t>
      </w:r>
      <w:r w:rsidRPr="004450D1">
        <w:rPr>
          <w:rFonts w:ascii="Times New Roman" w:eastAsia="Times New Roman" w:hAnsi="Times New Roman"/>
        </w:rPr>
        <w:t xml:space="preserve"> ditolak. Dengan nilai konstanta sebesar -0.122 sehingga </w:t>
      </w:r>
      <w:r w:rsidRPr="004450D1">
        <w:rPr>
          <w:rFonts w:ascii="Times New Roman" w:hAnsi="Times New Roman" w:cs="Times New Roman"/>
        </w:rPr>
        <w:t xml:space="preserve">tidak terdapat pengaruh antara </w:t>
      </w:r>
      <w:r w:rsidRPr="004450D1">
        <w:rPr>
          <w:rFonts w:ascii="Times New Roman" w:hAnsi="Times New Roman" w:cs="Times New Roman"/>
          <w:i/>
        </w:rPr>
        <w:t xml:space="preserve">enterprise risk management </w:t>
      </w:r>
      <w:r w:rsidRPr="004450D1">
        <w:rPr>
          <w:rFonts w:ascii="Times New Roman" w:hAnsi="Times New Roman" w:cs="Times New Roman"/>
        </w:rPr>
        <w:t>terhadap nilai perusahaan</w:t>
      </w:r>
      <w:r w:rsidRPr="004450D1">
        <w:rPr>
          <w:rFonts w:ascii="Times New Roman" w:eastAsia="Times New Roman" w:hAnsi="Times New Roman"/>
        </w:rPr>
        <w:t>.</w:t>
      </w:r>
    </w:p>
    <w:p w14:paraId="2BF8EAAC" w14:textId="77777777" w:rsidR="00A855BB" w:rsidRPr="004450D1" w:rsidRDefault="00A855BB" w:rsidP="004450D1">
      <w:pPr>
        <w:spacing w:after="0" w:line="240" w:lineRule="auto"/>
        <w:contextualSpacing/>
        <w:jc w:val="both"/>
      </w:pPr>
      <w:r w:rsidRPr="004450D1">
        <w:rPr>
          <w:rFonts w:ascii="Times New Roman" w:hAnsi="Times New Roman"/>
          <w:b/>
        </w:rPr>
        <w:t>Uji Hipotesis 2 (Ha2)</w:t>
      </w:r>
    </w:p>
    <w:p w14:paraId="074F83AE" w14:textId="77777777" w:rsidR="00A855BB" w:rsidRPr="004450D1" w:rsidRDefault="00A855BB" w:rsidP="004450D1">
      <w:pPr>
        <w:spacing w:after="0" w:line="240" w:lineRule="auto"/>
        <w:jc w:val="both"/>
        <w:rPr>
          <w:rFonts w:ascii="Times New Roman" w:eastAsia="Times New Roman" w:hAnsi="Times New Roman"/>
        </w:rPr>
      </w:pPr>
      <w:r w:rsidRPr="004450D1">
        <w:rPr>
          <w:rFonts w:ascii="Times New Roman" w:eastAsia="Times New Roman" w:hAnsi="Times New Roman"/>
        </w:rPr>
        <w:t>Perumusan Hipotesis:</w:t>
      </w:r>
    </w:p>
    <w:p w14:paraId="107B70B9" w14:textId="77777777" w:rsidR="00A855BB" w:rsidRPr="004450D1" w:rsidRDefault="00A855BB" w:rsidP="004450D1">
      <w:pPr>
        <w:spacing w:after="0" w:line="240" w:lineRule="auto"/>
        <w:jc w:val="both"/>
        <w:rPr>
          <w:rFonts w:ascii="Times New Roman" w:eastAsia="Times New Roman" w:hAnsi="Times New Roman"/>
        </w:rPr>
      </w:pPr>
      <w:r w:rsidRPr="004450D1">
        <w:rPr>
          <w:rFonts w:ascii="Times New Roman" w:eastAsia="Times New Roman" w:hAnsi="Times New Roman"/>
        </w:rPr>
        <w:t>H</w:t>
      </w:r>
      <w:r w:rsidRPr="004450D1">
        <w:rPr>
          <w:rFonts w:ascii="Times New Roman" w:eastAsia="Times New Roman" w:hAnsi="Times New Roman"/>
          <w:vertAlign w:val="subscript"/>
        </w:rPr>
        <w:t>0</w:t>
      </w:r>
      <w:r w:rsidRPr="004450D1">
        <w:rPr>
          <w:rFonts w:ascii="Times New Roman" w:eastAsia="Times New Roman" w:hAnsi="Times New Roman"/>
        </w:rPr>
        <w:t>: βi = 0 =</w:t>
      </w:r>
      <w:r w:rsidRPr="004450D1">
        <w:rPr>
          <w:rFonts w:ascii="Times New Roman" w:eastAsia="Times New Roman" w:hAnsi="Times New Roman"/>
        </w:rPr>
        <w:tab/>
      </w:r>
      <w:r w:rsidRPr="004450D1">
        <w:rPr>
          <w:rFonts w:ascii="Times New Roman" w:hAnsi="Times New Roman" w:cs="Times New Roman"/>
        </w:rPr>
        <w:t>Tidak terdapat pengaruh positif antara ukuran perusahaan</w:t>
      </w:r>
      <w:r w:rsidRPr="004450D1">
        <w:rPr>
          <w:rFonts w:ascii="Times New Roman" w:hAnsi="Times New Roman" w:cs="Times New Roman"/>
          <w:i/>
        </w:rPr>
        <w:t xml:space="preserve"> </w:t>
      </w:r>
      <w:r w:rsidRPr="004450D1">
        <w:rPr>
          <w:rFonts w:ascii="Times New Roman" w:hAnsi="Times New Roman" w:cs="Times New Roman"/>
        </w:rPr>
        <w:t>terhadap nilai perusahaan</w:t>
      </w:r>
      <w:r w:rsidRPr="004450D1">
        <w:rPr>
          <w:rFonts w:ascii="Times New Roman" w:eastAsia="Times New Roman" w:hAnsi="Times New Roman"/>
        </w:rPr>
        <w:t>.</w:t>
      </w:r>
    </w:p>
    <w:p w14:paraId="6AA019C2" w14:textId="77777777" w:rsidR="00A855BB" w:rsidRPr="004450D1" w:rsidRDefault="00A855BB" w:rsidP="004450D1">
      <w:pPr>
        <w:spacing w:after="0" w:line="240" w:lineRule="auto"/>
        <w:jc w:val="both"/>
        <w:rPr>
          <w:rFonts w:ascii="Times New Roman" w:eastAsia="Times New Roman" w:hAnsi="Times New Roman"/>
        </w:rPr>
      </w:pPr>
      <w:r w:rsidRPr="004450D1">
        <w:rPr>
          <w:rFonts w:ascii="Times New Roman" w:eastAsia="Times New Roman" w:hAnsi="Times New Roman"/>
        </w:rPr>
        <w:t xml:space="preserve">Ha: β i ≠ 0 = </w:t>
      </w:r>
      <w:r w:rsidRPr="004450D1">
        <w:rPr>
          <w:rFonts w:ascii="Times New Roman" w:eastAsia="Times New Roman" w:hAnsi="Times New Roman"/>
        </w:rPr>
        <w:tab/>
      </w:r>
      <w:r w:rsidRPr="004450D1">
        <w:rPr>
          <w:rFonts w:ascii="Times New Roman" w:hAnsi="Times New Roman" w:cs="Times New Roman"/>
        </w:rPr>
        <w:t>Terdapat pengaruh positif antara ukuran perusahaan</w:t>
      </w:r>
      <w:r w:rsidRPr="004450D1">
        <w:rPr>
          <w:rFonts w:ascii="Times New Roman" w:hAnsi="Times New Roman" w:cs="Times New Roman"/>
          <w:i/>
        </w:rPr>
        <w:t xml:space="preserve"> </w:t>
      </w:r>
      <w:r w:rsidRPr="004450D1">
        <w:rPr>
          <w:rFonts w:ascii="Times New Roman" w:hAnsi="Times New Roman" w:cs="Times New Roman"/>
        </w:rPr>
        <w:t>terhadap nilai perusahaan</w:t>
      </w:r>
      <w:r w:rsidRPr="004450D1">
        <w:rPr>
          <w:rFonts w:ascii="Times New Roman" w:eastAsia="Times New Roman" w:hAnsi="Times New Roman"/>
        </w:rPr>
        <w:t>.</w:t>
      </w:r>
    </w:p>
    <w:p w14:paraId="1B091C4B" w14:textId="77777777" w:rsidR="00A855BB" w:rsidRPr="004450D1" w:rsidRDefault="00A855BB" w:rsidP="004450D1">
      <w:pPr>
        <w:spacing w:after="0" w:line="240" w:lineRule="auto"/>
        <w:jc w:val="both"/>
        <w:rPr>
          <w:rFonts w:ascii="Times New Roman" w:eastAsia="Times New Roman" w:hAnsi="Times New Roman"/>
        </w:rPr>
      </w:pPr>
      <w:r w:rsidRPr="004450D1">
        <w:rPr>
          <w:rFonts w:ascii="Times New Roman" w:eastAsia="Times New Roman" w:hAnsi="Times New Roman"/>
        </w:rPr>
        <w:t>Dasar pengambilan keputusan:</w:t>
      </w:r>
    </w:p>
    <w:p w14:paraId="478F238A" w14:textId="77777777" w:rsidR="00A855BB" w:rsidRPr="004450D1" w:rsidRDefault="00A855BB" w:rsidP="004450D1">
      <w:pPr>
        <w:numPr>
          <w:ilvl w:val="1"/>
          <w:numId w:val="40"/>
        </w:numPr>
        <w:spacing w:after="0" w:line="240" w:lineRule="auto"/>
        <w:ind w:left="284" w:hanging="283"/>
        <w:jc w:val="both"/>
        <w:rPr>
          <w:rFonts w:ascii="Times New Roman" w:eastAsia="Times New Roman" w:hAnsi="Times New Roman"/>
        </w:rPr>
      </w:pPr>
      <w:r w:rsidRPr="004450D1">
        <w:rPr>
          <w:rFonts w:ascii="Times New Roman" w:eastAsia="Times New Roman" w:hAnsi="Times New Roman"/>
        </w:rPr>
        <w:t>Jika nilai Signifikan lebih kecil dari 0,05, maka H</w:t>
      </w:r>
      <w:r w:rsidRPr="004450D1">
        <w:rPr>
          <w:rFonts w:ascii="Times New Roman" w:eastAsia="Times New Roman" w:hAnsi="Times New Roman"/>
          <w:vertAlign w:val="subscript"/>
        </w:rPr>
        <w:t>0</w:t>
      </w:r>
      <w:r w:rsidRPr="004450D1">
        <w:rPr>
          <w:rFonts w:ascii="Times New Roman" w:eastAsia="Times New Roman" w:hAnsi="Times New Roman"/>
        </w:rPr>
        <w:t xml:space="preserve"> ditolak (signifikan secara statistik).</w:t>
      </w:r>
    </w:p>
    <w:p w14:paraId="59534B1C" w14:textId="77777777" w:rsidR="00A855BB" w:rsidRPr="004450D1" w:rsidRDefault="00A855BB" w:rsidP="004450D1">
      <w:pPr>
        <w:numPr>
          <w:ilvl w:val="1"/>
          <w:numId w:val="40"/>
        </w:numPr>
        <w:spacing w:after="0" w:line="240" w:lineRule="auto"/>
        <w:ind w:left="284" w:hanging="283"/>
        <w:jc w:val="both"/>
        <w:rPr>
          <w:rFonts w:ascii="Times New Roman" w:eastAsia="Times New Roman" w:hAnsi="Times New Roman"/>
        </w:rPr>
      </w:pPr>
      <w:r w:rsidRPr="004450D1">
        <w:rPr>
          <w:rFonts w:ascii="Times New Roman" w:eastAsia="Times New Roman" w:hAnsi="Times New Roman"/>
        </w:rPr>
        <w:t>Jika nilai Signifikan lebih besar dari 0,05, maka H</w:t>
      </w:r>
      <w:r w:rsidRPr="004450D1">
        <w:rPr>
          <w:rFonts w:ascii="Times New Roman" w:eastAsia="Times New Roman" w:hAnsi="Times New Roman"/>
          <w:vertAlign w:val="subscript"/>
        </w:rPr>
        <w:t>0</w:t>
      </w:r>
      <w:r w:rsidRPr="004450D1">
        <w:rPr>
          <w:rFonts w:ascii="Times New Roman" w:eastAsia="Times New Roman" w:hAnsi="Times New Roman"/>
        </w:rPr>
        <w:t xml:space="preserve"> diterima (tidak signifikan secara statistik).</w:t>
      </w:r>
    </w:p>
    <w:p w14:paraId="6B75532D" w14:textId="77777777" w:rsidR="00A855BB" w:rsidRPr="004450D1" w:rsidRDefault="00A855BB" w:rsidP="004450D1">
      <w:pPr>
        <w:spacing w:after="120" w:line="240" w:lineRule="auto"/>
        <w:ind w:firstLine="273"/>
        <w:jc w:val="both"/>
        <w:rPr>
          <w:rFonts w:ascii="Times New Roman" w:eastAsia="Times New Roman" w:hAnsi="Times New Roman"/>
        </w:rPr>
      </w:pPr>
      <w:r w:rsidRPr="004450D1">
        <w:rPr>
          <w:rFonts w:ascii="Times New Roman" w:eastAsia="Times New Roman" w:hAnsi="Times New Roman"/>
        </w:rPr>
        <w:t>Dilihat dari hasil uji t diatas, variabel SIZE mempunyai nilai signifikansi sebesar 0.002 sehingga nilai signifikan lebih kecil dari 0,05, maka H</w:t>
      </w:r>
      <w:r w:rsidRPr="004450D1">
        <w:rPr>
          <w:rFonts w:ascii="Times New Roman" w:eastAsia="Times New Roman" w:hAnsi="Times New Roman"/>
          <w:vertAlign w:val="subscript"/>
        </w:rPr>
        <w:t>0</w:t>
      </w:r>
      <w:r w:rsidRPr="004450D1">
        <w:rPr>
          <w:rFonts w:ascii="Times New Roman" w:eastAsia="Times New Roman" w:hAnsi="Times New Roman"/>
        </w:rPr>
        <w:t xml:space="preserve"> ditolak dan H</w:t>
      </w:r>
      <w:r w:rsidRPr="004450D1">
        <w:rPr>
          <w:rFonts w:ascii="Times New Roman" w:eastAsia="Times New Roman" w:hAnsi="Times New Roman"/>
          <w:vertAlign w:val="subscript"/>
        </w:rPr>
        <w:t>a</w:t>
      </w:r>
      <w:r w:rsidRPr="004450D1">
        <w:rPr>
          <w:rFonts w:ascii="Times New Roman" w:eastAsia="Times New Roman" w:hAnsi="Times New Roman"/>
        </w:rPr>
        <w:t xml:space="preserve"> diterima. Dengan nilai konstanta sebesar 0.251 sehingga </w:t>
      </w:r>
      <w:r w:rsidRPr="004450D1">
        <w:rPr>
          <w:rFonts w:ascii="Times New Roman" w:hAnsi="Times New Roman" w:cs="Times New Roman"/>
        </w:rPr>
        <w:t>terdapat pengaruh positif antara ukuran perusahaan</w:t>
      </w:r>
      <w:r w:rsidRPr="004450D1">
        <w:rPr>
          <w:rFonts w:ascii="Times New Roman" w:hAnsi="Times New Roman" w:cs="Times New Roman"/>
          <w:i/>
        </w:rPr>
        <w:t xml:space="preserve"> </w:t>
      </w:r>
      <w:r w:rsidRPr="004450D1">
        <w:rPr>
          <w:rFonts w:ascii="Times New Roman" w:hAnsi="Times New Roman" w:cs="Times New Roman"/>
        </w:rPr>
        <w:t>terhadap nilai perusahaan</w:t>
      </w:r>
      <w:r w:rsidRPr="004450D1">
        <w:rPr>
          <w:rFonts w:ascii="Times New Roman" w:eastAsia="Times New Roman" w:hAnsi="Times New Roman"/>
        </w:rPr>
        <w:t>.</w:t>
      </w:r>
    </w:p>
    <w:p w14:paraId="0F04D5AB" w14:textId="77777777" w:rsidR="00A855BB" w:rsidRPr="004450D1" w:rsidRDefault="00A855BB" w:rsidP="004450D1">
      <w:pPr>
        <w:spacing w:after="0" w:line="240" w:lineRule="auto"/>
        <w:jc w:val="both"/>
      </w:pPr>
      <w:r w:rsidRPr="004450D1">
        <w:rPr>
          <w:rFonts w:ascii="Times New Roman" w:hAnsi="Times New Roman"/>
          <w:b/>
        </w:rPr>
        <w:t>Uji Hipotesis 3 (Ha3)</w:t>
      </w:r>
    </w:p>
    <w:p w14:paraId="4785BF63" w14:textId="77777777" w:rsidR="00A855BB" w:rsidRPr="004450D1" w:rsidRDefault="00A855BB" w:rsidP="004450D1">
      <w:pPr>
        <w:spacing w:after="0" w:line="240" w:lineRule="auto"/>
        <w:jc w:val="both"/>
        <w:rPr>
          <w:rFonts w:ascii="Times New Roman" w:eastAsia="Times New Roman" w:hAnsi="Times New Roman"/>
        </w:rPr>
      </w:pPr>
      <w:r w:rsidRPr="004450D1">
        <w:rPr>
          <w:rFonts w:ascii="Times New Roman" w:eastAsia="Times New Roman" w:hAnsi="Times New Roman"/>
        </w:rPr>
        <w:t>Perumusan Hipotesis:</w:t>
      </w:r>
    </w:p>
    <w:p w14:paraId="710C10A1" w14:textId="77777777" w:rsidR="00A855BB" w:rsidRPr="004450D1" w:rsidRDefault="00A855BB" w:rsidP="004450D1">
      <w:pPr>
        <w:spacing w:after="0" w:line="240" w:lineRule="auto"/>
        <w:jc w:val="both"/>
        <w:rPr>
          <w:rFonts w:ascii="Times New Roman" w:eastAsia="Times New Roman" w:hAnsi="Times New Roman"/>
        </w:rPr>
      </w:pPr>
      <w:r w:rsidRPr="004450D1">
        <w:rPr>
          <w:rFonts w:ascii="Times New Roman" w:eastAsia="Times New Roman" w:hAnsi="Times New Roman"/>
        </w:rPr>
        <w:t>H</w:t>
      </w:r>
      <w:r w:rsidRPr="004450D1">
        <w:rPr>
          <w:rFonts w:ascii="Times New Roman" w:eastAsia="Times New Roman" w:hAnsi="Times New Roman"/>
          <w:vertAlign w:val="subscript"/>
        </w:rPr>
        <w:t>0</w:t>
      </w:r>
      <w:r w:rsidRPr="004450D1">
        <w:rPr>
          <w:rFonts w:ascii="Times New Roman" w:eastAsia="Times New Roman" w:hAnsi="Times New Roman"/>
        </w:rPr>
        <w:t>: βi = 0 =</w:t>
      </w:r>
      <w:r w:rsidRPr="004450D1">
        <w:rPr>
          <w:rFonts w:ascii="Times New Roman" w:eastAsia="Times New Roman" w:hAnsi="Times New Roman"/>
        </w:rPr>
        <w:tab/>
      </w:r>
      <w:r w:rsidRPr="004450D1">
        <w:rPr>
          <w:rFonts w:ascii="Times New Roman" w:hAnsi="Times New Roman" w:cs="Times New Roman"/>
        </w:rPr>
        <w:t>Tidak terdapat pengaruh positif antara kebijakan dividen</w:t>
      </w:r>
      <w:r w:rsidRPr="004450D1">
        <w:rPr>
          <w:rFonts w:ascii="Times New Roman" w:hAnsi="Times New Roman" w:cs="Times New Roman"/>
          <w:i/>
        </w:rPr>
        <w:t xml:space="preserve"> </w:t>
      </w:r>
      <w:r w:rsidRPr="004450D1">
        <w:rPr>
          <w:rFonts w:ascii="Times New Roman" w:hAnsi="Times New Roman" w:cs="Times New Roman"/>
        </w:rPr>
        <w:t>terhadap nilai perusahaan</w:t>
      </w:r>
      <w:r w:rsidRPr="004450D1">
        <w:rPr>
          <w:rFonts w:ascii="Times New Roman" w:eastAsia="Times New Roman" w:hAnsi="Times New Roman"/>
        </w:rPr>
        <w:t>.</w:t>
      </w:r>
    </w:p>
    <w:p w14:paraId="76E6DE41" w14:textId="77777777" w:rsidR="00A855BB" w:rsidRPr="004450D1" w:rsidRDefault="00A855BB" w:rsidP="004450D1">
      <w:pPr>
        <w:spacing w:after="0" w:line="240" w:lineRule="auto"/>
        <w:jc w:val="both"/>
        <w:rPr>
          <w:rFonts w:ascii="Times New Roman" w:eastAsia="Times New Roman" w:hAnsi="Times New Roman"/>
        </w:rPr>
      </w:pPr>
      <w:r w:rsidRPr="004450D1">
        <w:rPr>
          <w:rFonts w:ascii="Times New Roman" w:eastAsia="Times New Roman" w:hAnsi="Times New Roman"/>
        </w:rPr>
        <w:t xml:space="preserve">Ha: β i ≠ 0 = </w:t>
      </w:r>
      <w:r w:rsidRPr="004450D1">
        <w:rPr>
          <w:rFonts w:ascii="Times New Roman" w:eastAsia="Times New Roman" w:hAnsi="Times New Roman"/>
        </w:rPr>
        <w:tab/>
      </w:r>
      <w:r w:rsidRPr="004450D1">
        <w:rPr>
          <w:rFonts w:ascii="Times New Roman" w:hAnsi="Times New Roman" w:cs="Times New Roman"/>
        </w:rPr>
        <w:t>Terdapat pengaruh positif antara kebijakan dividen</w:t>
      </w:r>
      <w:r w:rsidRPr="004450D1">
        <w:rPr>
          <w:rFonts w:ascii="Times New Roman" w:hAnsi="Times New Roman" w:cs="Times New Roman"/>
          <w:i/>
        </w:rPr>
        <w:t xml:space="preserve"> </w:t>
      </w:r>
      <w:r w:rsidRPr="004450D1">
        <w:rPr>
          <w:rFonts w:ascii="Times New Roman" w:hAnsi="Times New Roman" w:cs="Times New Roman"/>
        </w:rPr>
        <w:t>terhadap nilai perusahaan</w:t>
      </w:r>
      <w:r w:rsidRPr="004450D1">
        <w:rPr>
          <w:rFonts w:ascii="Times New Roman" w:eastAsia="Times New Roman" w:hAnsi="Times New Roman"/>
        </w:rPr>
        <w:t>.</w:t>
      </w:r>
    </w:p>
    <w:p w14:paraId="11E967DD" w14:textId="77777777" w:rsidR="00A855BB" w:rsidRPr="004450D1" w:rsidRDefault="00A855BB" w:rsidP="004450D1">
      <w:pPr>
        <w:spacing w:after="0" w:line="240" w:lineRule="auto"/>
        <w:jc w:val="both"/>
        <w:rPr>
          <w:rFonts w:ascii="Times New Roman" w:eastAsia="Times New Roman" w:hAnsi="Times New Roman"/>
        </w:rPr>
      </w:pPr>
      <w:r w:rsidRPr="004450D1">
        <w:rPr>
          <w:rFonts w:ascii="Times New Roman" w:eastAsia="Times New Roman" w:hAnsi="Times New Roman"/>
        </w:rPr>
        <w:t>Dasar pengambilan keputusan:</w:t>
      </w:r>
    </w:p>
    <w:p w14:paraId="424253B0" w14:textId="77777777" w:rsidR="00A855BB" w:rsidRPr="004450D1" w:rsidRDefault="00A855BB" w:rsidP="004450D1">
      <w:pPr>
        <w:numPr>
          <w:ilvl w:val="1"/>
          <w:numId w:val="40"/>
        </w:numPr>
        <w:spacing w:after="0" w:line="240" w:lineRule="auto"/>
        <w:ind w:left="284" w:hanging="283"/>
        <w:jc w:val="both"/>
        <w:rPr>
          <w:rFonts w:ascii="Times New Roman" w:eastAsia="Times New Roman" w:hAnsi="Times New Roman"/>
        </w:rPr>
      </w:pPr>
      <w:r w:rsidRPr="004450D1">
        <w:rPr>
          <w:rFonts w:ascii="Times New Roman" w:eastAsia="Times New Roman" w:hAnsi="Times New Roman"/>
        </w:rPr>
        <w:t>Jika nilai Signifikan lebih kecil dari 0,05, maka H</w:t>
      </w:r>
      <w:r w:rsidRPr="004450D1">
        <w:rPr>
          <w:rFonts w:ascii="Times New Roman" w:eastAsia="Times New Roman" w:hAnsi="Times New Roman"/>
          <w:vertAlign w:val="subscript"/>
        </w:rPr>
        <w:t>0</w:t>
      </w:r>
      <w:r w:rsidRPr="004450D1">
        <w:rPr>
          <w:rFonts w:ascii="Times New Roman" w:eastAsia="Times New Roman" w:hAnsi="Times New Roman"/>
        </w:rPr>
        <w:t xml:space="preserve"> ditolak (signifikan secara statistik).</w:t>
      </w:r>
    </w:p>
    <w:p w14:paraId="05916EF1" w14:textId="77777777" w:rsidR="00A855BB" w:rsidRPr="004450D1" w:rsidRDefault="00A855BB" w:rsidP="004450D1">
      <w:pPr>
        <w:numPr>
          <w:ilvl w:val="1"/>
          <w:numId w:val="40"/>
        </w:numPr>
        <w:spacing w:after="0" w:line="240" w:lineRule="auto"/>
        <w:ind w:left="284" w:hanging="283"/>
        <w:jc w:val="both"/>
        <w:rPr>
          <w:rFonts w:ascii="Times New Roman" w:eastAsia="Times New Roman" w:hAnsi="Times New Roman"/>
        </w:rPr>
      </w:pPr>
      <w:r w:rsidRPr="004450D1">
        <w:rPr>
          <w:rFonts w:ascii="Times New Roman" w:eastAsia="Times New Roman" w:hAnsi="Times New Roman"/>
        </w:rPr>
        <w:t>Jika nilai Signifikan lebih besar dari 0,05, maka H</w:t>
      </w:r>
      <w:r w:rsidRPr="004450D1">
        <w:rPr>
          <w:rFonts w:ascii="Times New Roman" w:eastAsia="Times New Roman" w:hAnsi="Times New Roman"/>
          <w:vertAlign w:val="subscript"/>
        </w:rPr>
        <w:t>0</w:t>
      </w:r>
      <w:r w:rsidRPr="004450D1">
        <w:rPr>
          <w:rFonts w:ascii="Times New Roman" w:eastAsia="Times New Roman" w:hAnsi="Times New Roman"/>
        </w:rPr>
        <w:t xml:space="preserve"> diterima (tidak signifikan secara statistik).</w:t>
      </w:r>
    </w:p>
    <w:p w14:paraId="3759CB86" w14:textId="77777777" w:rsidR="00A855BB" w:rsidRPr="004450D1" w:rsidRDefault="00A855BB" w:rsidP="004450D1">
      <w:pPr>
        <w:spacing w:after="120" w:line="240" w:lineRule="auto"/>
        <w:ind w:firstLine="426"/>
        <w:jc w:val="both"/>
        <w:rPr>
          <w:rFonts w:ascii="Times New Roman" w:eastAsia="Times New Roman" w:hAnsi="Times New Roman"/>
        </w:rPr>
      </w:pPr>
      <w:r w:rsidRPr="004450D1">
        <w:rPr>
          <w:rFonts w:ascii="Times New Roman" w:eastAsia="Times New Roman" w:hAnsi="Times New Roman"/>
        </w:rPr>
        <w:t>Dilihat dari hasil uji t diatas, variabel kebijakan dividen mempunyai nilai signifikansi sebesar 0.145 sehingga nilai signifikan lebih besar dari 0.05, maka H</w:t>
      </w:r>
      <w:r w:rsidRPr="004450D1">
        <w:rPr>
          <w:rFonts w:ascii="Times New Roman" w:eastAsia="Times New Roman" w:hAnsi="Times New Roman"/>
          <w:vertAlign w:val="subscript"/>
        </w:rPr>
        <w:t>0</w:t>
      </w:r>
      <w:r w:rsidRPr="004450D1">
        <w:rPr>
          <w:rFonts w:ascii="Times New Roman" w:eastAsia="Times New Roman" w:hAnsi="Times New Roman"/>
        </w:rPr>
        <w:t xml:space="preserve"> diterima dan H</w:t>
      </w:r>
      <w:r w:rsidRPr="004450D1">
        <w:rPr>
          <w:rFonts w:ascii="Times New Roman" w:eastAsia="Times New Roman" w:hAnsi="Times New Roman"/>
          <w:vertAlign w:val="subscript"/>
        </w:rPr>
        <w:t>a</w:t>
      </w:r>
      <w:r w:rsidRPr="004450D1">
        <w:rPr>
          <w:rFonts w:ascii="Times New Roman" w:eastAsia="Times New Roman" w:hAnsi="Times New Roman"/>
        </w:rPr>
        <w:t xml:space="preserve"> ditolak. Dengan nilai konstanta sebesar 0.116 sehingga </w:t>
      </w:r>
      <w:r w:rsidRPr="004450D1">
        <w:rPr>
          <w:rFonts w:ascii="Times New Roman" w:hAnsi="Times New Roman" w:cs="Times New Roman"/>
        </w:rPr>
        <w:t xml:space="preserve">tidak </w:t>
      </w:r>
      <w:r w:rsidRPr="004450D1">
        <w:rPr>
          <w:rFonts w:ascii="Times New Roman" w:hAnsi="Times New Roman" w:cs="Times New Roman"/>
        </w:rPr>
        <w:lastRenderedPageBreak/>
        <w:t>terdapat pengaruh antara kebijakan dividen</w:t>
      </w:r>
      <w:r w:rsidRPr="004450D1">
        <w:rPr>
          <w:rFonts w:ascii="Times New Roman" w:hAnsi="Times New Roman" w:cs="Times New Roman"/>
          <w:i/>
        </w:rPr>
        <w:t xml:space="preserve"> </w:t>
      </w:r>
      <w:r w:rsidRPr="004450D1">
        <w:rPr>
          <w:rFonts w:ascii="Times New Roman" w:hAnsi="Times New Roman" w:cs="Times New Roman"/>
        </w:rPr>
        <w:t>terhadap nilai perusahaan</w:t>
      </w:r>
      <w:r w:rsidRPr="004450D1">
        <w:rPr>
          <w:rFonts w:ascii="Times New Roman" w:eastAsia="Times New Roman" w:hAnsi="Times New Roman"/>
        </w:rPr>
        <w:t>.</w:t>
      </w:r>
    </w:p>
    <w:p w14:paraId="0AE1A175" w14:textId="77777777" w:rsidR="00A855BB" w:rsidRPr="004450D1" w:rsidRDefault="00A855BB" w:rsidP="004450D1">
      <w:pPr>
        <w:spacing w:after="0" w:line="240" w:lineRule="auto"/>
        <w:jc w:val="both"/>
      </w:pPr>
      <w:r w:rsidRPr="004450D1">
        <w:rPr>
          <w:rFonts w:ascii="Times New Roman" w:hAnsi="Times New Roman"/>
          <w:b/>
        </w:rPr>
        <w:t>Uji Hipotesis 4 (Ha4)</w:t>
      </w:r>
    </w:p>
    <w:p w14:paraId="0CFBCDD0" w14:textId="77777777" w:rsidR="00A855BB" w:rsidRPr="004450D1" w:rsidRDefault="00A855BB" w:rsidP="004450D1">
      <w:pPr>
        <w:spacing w:after="0" w:line="240" w:lineRule="auto"/>
        <w:jc w:val="both"/>
        <w:rPr>
          <w:rFonts w:ascii="Times New Roman" w:eastAsia="Times New Roman" w:hAnsi="Times New Roman"/>
        </w:rPr>
      </w:pPr>
      <w:r w:rsidRPr="004450D1">
        <w:rPr>
          <w:rFonts w:ascii="Times New Roman" w:eastAsia="Times New Roman" w:hAnsi="Times New Roman"/>
        </w:rPr>
        <w:t>Perumusan Hipotesis:</w:t>
      </w:r>
    </w:p>
    <w:p w14:paraId="331362E7" w14:textId="77777777" w:rsidR="00A855BB" w:rsidRPr="004450D1" w:rsidRDefault="00A855BB" w:rsidP="004450D1">
      <w:pPr>
        <w:spacing w:after="0" w:line="240" w:lineRule="auto"/>
        <w:jc w:val="both"/>
        <w:rPr>
          <w:rFonts w:ascii="Times New Roman" w:eastAsia="Times New Roman" w:hAnsi="Times New Roman"/>
        </w:rPr>
      </w:pPr>
      <w:r w:rsidRPr="004450D1">
        <w:rPr>
          <w:rFonts w:ascii="Times New Roman" w:eastAsia="Times New Roman" w:hAnsi="Times New Roman"/>
        </w:rPr>
        <w:t>H</w:t>
      </w:r>
      <w:r w:rsidRPr="004450D1">
        <w:rPr>
          <w:rFonts w:ascii="Times New Roman" w:eastAsia="Times New Roman" w:hAnsi="Times New Roman"/>
          <w:vertAlign w:val="subscript"/>
        </w:rPr>
        <w:t>0</w:t>
      </w:r>
      <w:r w:rsidRPr="004450D1">
        <w:rPr>
          <w:rFonts w:ascii="Times New Roman" w:eastAsia="Times New Roman" w:hAnsi="Times New Roman"/>
        </w:rPr>
        <w:t>: βi = 0 =</w:t>
      </w:r>
      <w:r w:rsidRPr="004450D1">
        <w:rPr>
          <w:rFonts w:ascii="Times New Roman" w:eastAsia="Times New Roman" w:hAnsi="Times New Roman"/>
        </w:rPr>
        <w:tab/>
      </w:r>
      <w:r w:rsidRPr="004450D1">
        <w:rPr>
          <w:rFonts w:ascii="Times New Roman" w:hAnsi="Times New Roman" w:cs="Times New Roman"/>
        </w:rPr>
        <w:t xml:space="preserve">Tidak terdapat pengaruh positif antara </w:t>
      </w:r>
      <w:r w:rsidRPr="004450D1">
        <w:rPr>
          <w:rFonts w:ascii="Times New Roman" w:hAnsi="Times New Roman" w:cs="Times New Roman"/>
          <w:i/>
        </w:rPr>
        <w:t xml:space="preserve">investment opportunities set </w:t>
      </w:r>
      <w:r w:rsidRPr="004450D1">
        <w:rPr>
          <w:rFonts w:ascii="Times New Roman" w:hAnsi="Times New Roman" w:cs="Times New Roman"/>
        </w:rPr>
        <w:t>terhadap nilai perusahaan</w:t>
      </w:r>
      <w:r w:rsidRPr="004450D1">
        <w:rPr>
          <w:rFonts w:ascii="Times New Roman" w:eastAsia="Times New Roman" w:hAnsi="Times New Roman"/>
        </w:rPr>
        <w:t>.</w:t>
      </w:r>
    </w:p>
    <w:p w14:paraId="09C6168E" w14:textId="77777777" w:rsidR="00A855BB" w:rsidRPr="004450D1" w:rsidRDefault="00A855BB" w:rsidP="004450D1">
      <w:pPr>
        <w:spacing w:after="0" w:line="240" w:lineRule="auto"/>
        <w:jc w:val="both"/>
        <w:rPr>
          <w:rFonts w:ascii="Times New Roman" w:eastAsia="Times New Roman" w:hAnsi="Times New Roman"/>
        </w:rPr>
      </w:pPr>
      <w:r w:rsidRPr="004450D1">
        <w:rPr>
          <w:rFonts w:ascii="Times New Roman" w:eastAsia="Times New Roman" w:hAnsi="Times New Roman"/>
        </w:rPr>
        <w:t xml:space="preserve">Ha: β i ≠ 0 = </w:t>
      </w:r>
      <w:r w:rsidRPr="004450D1">
        <w:rPr>
          <w:rFonts w:ascii="Times New Roman" w:eastAsia="Times New Roman" w:hAnsi="Times New Roman"/>
        </w:rPr>
        <w:tab/>
      </w:r>
      <w:r w:rsidRPr="004450D1">
        <w:rPr>
          <w:rFonts w:ascii="Times New Roman" w:hAnsi="Times New Roman" w:cs="Times New Roman"/>
        </w:rPr>
        <w:t xml:space="preserve">Terdapat pengaruh positif antara </w:t>
      </w:r>
      <w:r w:rsidRPr="004450D1">
        <w:rPr>
          <w:rFonts w:ascii="Times New Roman" w:hAnsi="Times New Roman" w:cs="Times New Roman"/>
          <w:i/>
        </w:rPr>
        <w:t xml:space="preserve">investment opportunities set </w:t>
      </w:r>
      <w:r w:rsidRPr="004450D1">
        <w:rPr>
          <w:rFonts w:ascii="Times New Roman" w:hAnsi="Times New Roman" w:cs="Times New Roman"/>
        </w:rPr>
        <w:t>terhadap nilai perusahaan</w:t>
      </w:r>
      <w:r w:rsidRPr="004450D1">
        <w:rPr>
          <w:rFonts w:ascii="Times New Roman" w:eastAsia="Times New Roman" w:hAnsi="Times New Roman"/>
        </w:rPr>
        <w:t>.</w:t>
      </w:r>
    </w:p>
    <w:p w14:paraId="0F5C08E0" w14:textId="77777777" w:rsidR="00A855BB" w:rsidRPr="004450D1" w:rsidRDefault="00A855BB" w:rsidP="004450D1">
      <w:pPr>
        <w:spacing w:after="0" w:line="240" w:lineRule="auto"/>
        <w:jc w:val="both"/>
        <w:rPr>
          <w:rFonts w:ascii="Times New Roman" w:eastAsia="Times New Roman" w:hAnsi="Times New Roman"/>
        </w:rPr>
      </w:pPr>
      <w:r w:rsidRPr="004450D1">
        <w:rPr>
          <w:rFonts w:ascii="Times New Roman" w:eastAsia="Times New Roman" w:hAnsi="Times New Roman"/>
        </w:rPr>
        <w:t>Dasar pengambilan keputusan:</w:t>
      </w:r>
    </w:p>
    <w:p w14:paraId="58CD3132" w14:textId="77777777" w:rsidR="00A855BB" w:rsidRPr="004450D1" w:rsidRDefault="00A855BB" w:rsidP="004450D1">
      <w:pPr>
        <w:numPr>
          <w:ilvl w:val="1"/>
          <w:numId w:val="40"/>
        </w:numPr>
        <w:spacing w:after="0" w:line="240" w:lineRule="auto"/>
        <w:ind w:left="426" w:hanging="283"/>
        <w:jc w:val="both"/>
        <w:rPr>
          <w:rFonts w:ascii="Times New Roman" w:eastAsia="Times New Roman" w:hAnsi="Times New Roman"/>
        </w:rPr>
      </w:pPr>
      <w:r w:rsidRPr="004450D1">
        <w:rPr>
          <w:rFonts w:ascii="Times New Roman" w:eastAsia="Times New Roman" w:hAnsi="Times New Roman"/>
        </w:rPr>
        <w:t>Jika nilai Signifikan lebih kecil dari 0,05, maka H</w:t>
      </w:r>
      <w:r w:rsidRPr="004450D1">
        <w:rPr>
          <w:rFonts w:ascii="Times New Roman" w:eastAsia="Times New Roman" w:hAnsi="Times New Roman"/>
          <w:vertAlign w:val="subscript"/>
        </w:rPr>
        <w:t>0</w:t>
      </w:r>
      <w:r w:rsidRPr="004450D1">
        <w:rPr>
          <w:rFonts w:ascii="Times New Roman" w:eastAsia="Times New Roman" w:hAnsi="Times New Roman"/>
        </w:rPr>
        <w:t xml:space="preserve"> ditolak (signifikan secara statistik).</w:t>
      </w:r>
    </w:p>
    <w:p w14:paraId="52E5315E" w14:textId="77777777" w:rsidR="00A855BB" w:rsidRPr="004450D1" w:rsidRDefault="00A855BB" w:rsidP="004450D1">
      <w:pPr>
        <w:numPr>
          <w:ilvl w:val="1"/>
          <w:numId w:val="40"/>
        </w:numPr>
        <w:spacing w:after="0" w:line="240" w:lineRule="auto"/>
        <w:ind w:left="426" w:hanging="283"/>
        <w:jc w:val="both"/>
        <w:rPr>
          <w:rFonts w:ascii="Times New Roman" w:eastAsia="Times New Roman" w:hAnsi="Times New Roman"/>
        </w:rPr>
      </w:pPr>
      <w:r w:rsidRPr="004450D1">
        <w:rPr>
          <w:rFonts w:ascii="Times New Roman" w:eastAsia="Times New Roman" w:hAnsi="Times New Roman"/>
        </w:rPr>
        <w:t>Jika nilai Signifikan lebih besar dari 0,05, maka H</w:t>
      </w:r>
      <w:r w:rsidRPr="004450D1">
        <w:rPr>
          <w:rFonts w:ascii="Times New Roman" w:eastAsia="Times New Roman" w:hAnsi="Times New Roman"/>
          <w:vertAlign w:val="subscript"/>
        </w:rPr>
        <w:t>0</w:t>
      </w:r>
      <w:r w:rsidRPr="004450D1">
        <w:rPr>
          <w:rFonts w:ascii="Times New Roman" w:eastAsia="Times New Roman" w:hAnsi="Times New Roman"/>
        </w:rPr>
        <w:t xml:space="preserve"> diterima (tidak signifikan secara statistik).</w:t>
      </w:r>
    </w:p>
    <w:p w14:paraId="3DA3B3B2" w14:textId="77777777" w:rsidR="00A855BB" w:rsidRPr="004450D1" w:rsidRDefault="00A855BB" w:rsidP="0034283A">
      <w:pPr>
        <w:spacing w:after="120" w:line="240" w:lineRule="auto"/>
        <w:ind w:firstLine="426"/>
        <w:jc w:val="both"/>
        <w:rPr>
          <w:rFonts w:ascii="Times New Roman" w:eastAsia="Times New Roman" w:hAnsi="Times New Roman"/>
        </w:rPr>
      </w:pPr>
      <w:r w:rsidRPr="004450D1">
        <w:rPr>
          <w:rFonts w:ascii="Times New Roman" w:eastAsia="Times New Roman" w:hAnsi="Times New Roman"/>
        </w:rPr>
        <w:t xml:space="preserve">Dilihat dari hasil uji t diatas, variabel </w:t>
      </w:r>
      <w:r w:rsidRPr="004450D1">
        <w:rPr>
          <w:rFonts w:ascii="Times New Roman" w:eastAsia="Times New Roman" w:hAnsi="Times New Roman"/>
          <w:i/>
        </w:rPr>
        <w:t>investment opportunities set</w:t>
      </w:r>
      <w:r w:rsidRPr="004450D1">
        <w:rPr>
          <w:rFonts w:ascii="Times New Roman" w:eastAsia="Times New Roman" w:hAnsi="Times New Roman"/>
        </w:rPr>
        <w:t xml:space="preserve"> mempunyai nilai signifikansi sebesar 0.003 sehingga nilai signifikan lebih kecil dari 0.05, maka H</w:t>
      </w:r>
      <w:r w:rsidRPr="004450D1">
        <w:rPr>
          <w:rFonts w:ascii="Times New Roman" w:eastAsia="Times New Roman" w:hAnsi="Times New Roman"/>
          <w:vertAlign w:val="subscript"/>
        </w:rPr>
        <w:t>0</w:t>
      </w:r>
      <w:r w:rsidRPr="004450D1">
        <w:rPr>
          <w:rFonts w:ascii="Times New Roman" w:eastAsia="Times New Roman" w:hAnsi="Times New Roman"/>
        </w:rPr>
        <w:t xml:space="preserve"> ditolak dan H</w:t>
      </w:r>
      <w:r w:rsidRPr="004450D1">
        <w:rPr>
          <w:rFonts w:ascii="Times New Roman" w:eastAsia="Times New Roman" w:hAnsi="Times New Roman"/>
          <w:vertAlign w:val="subscript"/>
        </w:rPr>
        <w:t>a</w:t>
      </w:r>
      <w:r w:rsidRPr="004450D1">
        <w:rPr>
          <w:rFonts w:ascii="Times New Roman" w:eastAsia="Times New Roman" w:hAnsi="Times New Roman"/>
        </w:rPr>
        <w:t xml:space="preserve"> diterima. Dengan nilai konstanta sebesar 0.277 sehingga </w:t>
      </w:r>
      <w:r w:rsidRPr="004450D1">
        <w:rPr>
          <w:rFonts w:ascii="Times New Roman" w:hAnsi="Times New Roman" w:cs="Times New Roman"/>
        </w:rPr>
        <w:t xml:space="preserve">terdapat pengaruh positif antara </w:t>
      </w:r>
      <w:r w:rsidRPr="004450D1">
        <w:rPr>
          <w:rFonts w:ascii="Times New Roman" w:hAnsi="Times New Roman" w:cs="Times New Roman"/>
          <w:i/>
        </w:rPr>
        <w:t xml:space="preserve">investment opportunities set </w:t>
      </w:r>
      <w:r w:rsidRPr="004450D1">
        <w:rPr>
          <w:rFonts w:ascii="Times New Roman" w:hAnsi="Times New Roman" w:cs="Times New Roman"/>
        </w:rPr>
        <w:t>terhadap nilai perusahaan</w:t>
      </w:r>
      <w:r w:rsidRPr="004450D1">
        <w:rPr>
          <w:rFonts w:ascii="Times New Roman" w:eastAsia="Times New Roman" w:hAnsi="Times New Roman"/>
        </w:rPr>
        <w:t>.</w:t>
      </w:r>
    </w:p>
    <w:p w14:paraId="4C31979E" w14:textId="77777777" w:rsidR="00A855BB" w:rsidRPr="004450D1" w:rsidRDefault="00A855BB" w:rsidP="004450D1">
      <w:pPr>
        <w:spacing w:after="0" w:line="240" w:lineRule="auto"/>
        <w:jc w:val="both"/>
      </w:pPr>
      <w:r w:rsidRPr="004450D1">
        <w:rPr>
          <w:rFonts w:ascii="Times New Roman" w:hAnsi="Times New Roman"/>
          <w:b/>
        </w:rPr>
        <w:t>Uji Hipotesis 5 (Ha5)</w:t>
      </w:r>
    </w:p>
    <w:p w14:paraId="25926E14" w14:textId="77777777" w:rsidR="00A855BB" w:rsidRPr="004450D1" w:rsidRDefault="00A855BB" w:rsidP="0034283A">
      <w:pPr>
        <w:spacing w:after="0" w:line="240" w:lineRule="auto"/>
        <w:jc w:val="both"/>
        <w:rPr>
          <w:rFonts w:ascii="Times New Roman" w:eastAsia="Times New Roman" w:hAnsi="Times New Roman"/>
        </w:rPr>
      </w:pPr>
      <w:r w:rsidRPr="004450D1">
        <w:rPr>
          <w:rFonts w:ascii="Times New Roman" w:eastAsia="Times New Roman" w:hAnsi="Times New Roman"/>
        </w:rPr>
        <w:t>Perumusan Hipotesis:</w:t>
      </w:r>
    </w:p>
    <w:p w14:paraId="7D95BB65" w14:textId="77777777" w:rsidR="00A855BB" w:rsidRPr="004450D1" w:rsidRDefault="00A855BB" w:rsidP="0034283A">
      <w:pPr>
        <w:spacing w:after="0" w:line="240" w:lineRule="auto"/>
        <w:jc w:val="both"/>
        <w:rPr>
          <w:rFonts w:ascii="Times New Roman" w:eastAsia="Times New Roman" w:hAnsi="Times New Roman"/>
        </w:rPr>
      </w:pPr>
      <w:r w:rsidRPr="004450D1">
        <w:rPr>
          <w:rFonts w:ascii="Times New Roman" w:eastAsia="Times New Roman" w:hAnsi="Times New Roman"/>
        </w:rPr>
        <w:t>H</w:t>
      </w:r>
      <w:r w:rsidRPr="004450D1">
        <w:rPr>
          <w:rFonts w:ascii="Times New Roman" w:eastAsia="Times New Roman" w:hAnsi="Times New Roman"/>
          <w:vertAlign w:val="subscript"/>
        </w:rPr>
        <w:t>0</w:t>
      </w:r>
      <w:r w:rsidRPr="004450D1">
        <w:rPr>
          <w:rFonts w:ascii="Times New Roman" w:eastAsia="Times New Roman" w:hAnsi="Times New Roman"/>
        </w:rPr>
        <w:t>: βi = 0 =</w:t>
      </w:r>
      <w:r w:rsidRPr="004450D1">
        <w:rPr>
          <w:rFonts w:ascii="Times New Roman" w:eastAsia="Times New Roman" w:hAnsi="Times New Roman"/>
        </w:rPr>
        <w:tab/>
      </w:r>
      <w:r w:rsidRPr="004450D1">
        <w:rPr>
          <w:rFonts w:ascii="Times New Roman" w:hAnsi="Times New Roman" w:cs="Times New Roman"/>
        </w:rPr>
        <w:t xml:space="preserve">Tidak terdapat pengaruh positif antara </w:t>
      </w:r>
      <w:r w:rsidRPr="004450D1">
        <w:rPr>
          <w:rFonts w:ascii="Times New Roman" w:hAnsi="Times New Roman" w:cs="Times New Roman"/>
          <w:i/>
        </w:rPr>
        <w:t xml:space="preserve">sales growth </w:t>
      </w:r>
      <w:r w:rsidRPr="004450D1">
        <w:rPr>
          <w:rFonts w:ascii="Times New Roman" w:hAnsi="Times New Roman" w:cs="Times New Roman"/>
        </w:rPr>
        <w:t>terhadap nilai perusahaan</w:t>
      </w:r>
      <w:r w:rsidRPr="004450D1">
        <w:rPr>
          <w:rFonts w:ascii="Times New Roman" w:eastAsia="Times New Roman" w:hAnsi="Times New Roman"/>
        </w:rPr>
        <w:t>.</w:t>
      </w:r>
    </w:p>
    <w:p w14:paraId="7443127E" w14:textId="77777777" w:rsidR="00A855BB" w:rsidRPr="004450D1" w:rsidRDefault="00A855BB" w:rsidP="0034283A">
      <w:pPr>
        <w:spacing w:after="0" w:line="240" w:lineRule="auto"/>
        <w:jc w:val="both"/>
        <w:rPr>
          <w:rFonts w:ascii="Times New Roman" w:eastAsia="Times New Roman" w:hAnsi="Times New Roman"/>
        </w:rPr>
      </w:pPr>
      <w:r w:rsidRPr="004450D1">
        <w:rPr>
          <w:rFonts w:ascii="Times New Roman" w:eastAsia="Times New Roman" w:hAnsi="Times New Roman"/>
        </w:rPr>
        <w:t xml:space="preserve">Ha: β i ≠ 0 = </w:t>
      </w:r>
      <w:r w:rsidRPr="004450D1">
        <w:rPr>
          <w:rFonts w:ascii="Times New Roman" w:eastAsia="Times New Roman" w:hAnsi="Times New Roman"/>
        </w:rPr>
        <w:tab/>
      </w:r>
      <w:r w:rsidRPr="004450D1">
        <w:rPr>
          <w:rFonts w:ascii="Times New Roman" w:hAnsi="Times New Roman" w:cs="Times New Roman"/>
        </w:rPr>
        <w:t xml:space="preserve">Terdapat pengaruh positif antara </w:t>
      </w:r>
      <w:r w:rsidRPr="004450D1">
        <w:rPr>
          <w:rFonts w:ascii="Times New Roman" w:hAnsi="Times New Roman" w:cs="Times New Roman"/>
          <w:i/>
        </w:rPr>
        <w:t xml:space="preserve">sales growth </w:t>
      </w:r>
      <w:r w:rsidRPr="004450D1">
        <w:rPr>
          <w:rFonts w:ascii="Times New Roman" w:hAnsi="Times New Roman" w:cs="Times New Roman"/>
        </w:rPr>
        <w:t>terhadap nilai perusahaan</w:t>
      </w:r>
      <w:r w:rsidRPr="004450D1">
        <w:rPr>
          <w:rFonts w:ascii="Times New Roman" w:eastAsia="Times New Roman" w:hAnsi="Times New Roman"/>
        </w:rPr>
        <w:t>.</w:t>
      </w:r>
    </w:p>
    <w:p w14:paraId="4C294EE7" w14:textId="77777777" w:rsidR="00A855BB" w:rsidRPr="004450D1" w:rsidRDefault="00A855BB" w:rsidP="0034283A">
      <w:pPr>
        <w:spacing w:after="0" w:line="240" w:lineRule="auto"/>
        <w:jc w:val="both"/>
        <w:rPr>
          <w:rFonts w:ascii="Times New Roman" w:eastAsia="Times New Roman" w:hAnsi="Times New Roman"/>
        </w:rPr>
      </w:pPr>
      <w:r w:rsidRPr="004450D1">
        <w:rPr>
          <w:rFonts w:ascii="Times New Roman" w:eastAsia="Times New Roman" w:hAnsi="Times New Roman"/>
        </w:rPr>
        <w:t>Dasar pengambilan keputusan:</w:t>
      </w:r>
    </w:p>
    <w:p w14:paraId="67C4D9BE" w14:textId="77777777" w:rsidR="00A855BB" w:rsidRPr="004450D1" w:rsidRDefault="00A855BB" w:rsidP="0034283A">
      <w:pPr>
        <w:numPr>
          <w:ilvl w:val="1"/>
          <w:numId w:val="40"/>
        </w:numPr>
        <w:spacing w:after="0" w:line="240" w:lineRule="auto"/>
        <w:ind w:left="284" w:hanging="283"/>
        <w:jc w:val="both"/>
        <w:rPr>
          <w:rFonts w:ascii="Times New Roman" w:eastAsia="Times New Roman" w:hAnsi="Times New Roman"/>
        </w:rPr>
      </w:pPr>
      <w:r w:rsidRPr="004450D1">
        <w:rPr>
          <w:rFonts w:ascii="Times New Roman" w:eastAsia="Times New Roman" w:hAnsi="Times New Roman"/>
        </w:rPr>
        <w:t>Jika nilai Signifikan lebih kecil dari 0,05, maka H</w:t>
      </w:r>
      <w:r w:rsidRPr="004450D1">
        <w:rPr>
          <w:rFonts w:ascii="Times New Roman" w:eastAsia="Times New Roman" w:hAnsi="Times New Roman"/>
          <w:vertAlign w:val="subscript"/>
        </w:rPr>
        <w:t>0</w:t>
      </w:r>
      <w:r w:rsidRPr="004450D1">
        <w:rPr>
          <w:rFonts w:ascii="Times New Roman" w:eastAsia="Times New Roman" w:hAnsi="Times New Roman"/>
        </w:rPr>
        <w:t xml:space="preserve"> ditolak (signifikan secara statistik).</w:t>
      </w:r>
    </w:p>
    <w:p w14:paraId="05E24876" w14:textId="77777777" w:rsidR="00A855BB" w:rsidRPr="004450D1" w:rsidRDefault="00A855BB" w:rsidP="0034283A">
      <w:pPr>
        <w:numPr>
          <w:ilvl w:val="1"/>
          <w:numId w:val="40"/>
        </w:numPr>
        <w:spacing w:after="0" w:line="240" w:lineRule="auto"/>
        <w:ind w:left="284" w:hanging="283"/>
        <w:jc w:val="both"/>
        <w:rPr>
          <w:rFonts w:ascii="Times New Roman" w:eastAsia="Times New Roman" w:hAnsi="Times New Roman"/>
        </w:rPr>
      </w:pPr>
      <w:r w:rsidRPr="004450D1">
        <w:rPr>
          <w:rFonts w:ascii="Times New Roman" w:eastAsia="Times New Roman" w:hAnsi="Times New Roman"/>
        </w:rPr>
        <w:t>Jika nilai Signifikan lebih besar dari 0,05, maka H</w:t>
      </w:r>
      <w:r w:rsidRPr="004450D1">
        <w:rPr>
          <w:rFonts w:ascii="Times New Roman" w:eastAsia="Times New Roman" w:hAnsi="Times New Roman"/>
          <w:vertAlign w:val="subscript"/>
        </w:rPr>
        <w:t>0</w:t>
      </w:r>
      <w:r w:rsidRPr="004450D1">
        <w:rPr>
          <w:rFonts w:ascii="Times New Roman" w:eastAsia="Times New Roman" w:hAnsi="Times New Roman"/>
        </w:rPr>
        <w:t xml:space="preserve"> diterima (tidak signifikan secara statistik).</w:t>
      </w:r>
    </w:p>
    <w:p w14:paraId="550282B3" w14:textId="77777777" w:rsidR="00A855BB" w:rsidRPr="004450D1" w:rsidRDefault="00A855BB" w:rsidP="0034283A">
      <w:pPr>
        <w:pStyle w:val="ListParagraph"/>
        <w:spacing w:after="0" w:line="240" w:lineRule="auto"/>
        <w:ind w:left="0"/>
        <w:contextualSpacing w:val="0"/>
        <w:jc w:val="both"/>
        <w:rPr>
          <w:rFonts w:ascii="Times New Roman" w:hAnsi="Times New Roman" w:cs="Times New Roman"/>
          <w:b/>
        </w:rPr>
      </w:pPr>
      <w:r w:rsidRPr="004450D1">
        <w:rPr>
          <w:rFonts w:ascii="Times New Roman" w:eastAsia="Times New Roman" w:hAnsi="Times New Roman"/>
        </w:rPr>
        <w:t xml:space="preserve">Dilihat dari hasil uji t diatas, variabel </w:t>
      </w:r>
      <w:r w:rsidRPr="004450D1">
        <w:rPr>
          <w:rFonts w:ascii="Times New Roman" w:eastAsia="Times New Roman" w:hAnsi="Times New Roman"/>
          <w:i/>
        </w:rPr>
        <w:t>sales growth</w:t>
      </w:r>
      <w:r w:rsidRPr="004450D1">
        <w:rPr>
          <w:rFonts w:ascii="Times New Roman" w:eastAsia="Times New Roman" w:hAnsi="Times New Roman"/>
        </w:rPr>
        <w:t xml:space="preserve"> mempunyai nilai signifikansi sebesar 0.224 sehingga nilai signifikan lebih besar dari 0,05, maka H</w:t>
      </w:r>
      <w:r w:rsidRPr="004450D1">
        <w:rPr>
          <w:rFonts w:ascii="Times New Roman" w:eastAsia="Times New Roman" w:hAnsi="Times New Roman"/>
          <w:vertAlign w:val="subscript"/>
        </w:rPr>
        <w:t>0</w:t>
      </w:r>
      <w:r w:rsidRPr="004450D1">
        <w:rPr>
          <w:rFonts w:ascii="Times New Roman" w:eastAsia="Times New Roman" w:hAnsi="Times New Roman"/>
        </w:rPr>
        <w:t xml:space="preserve"> diterima dan H</w:t>
      </w:r>
      <w:r w:rsidRPr="004450D1">
        <w:rPr>
          <w:rFonts w:ascii="Times New Roman" w:eastAsia="Times New Roman" w:hAnsi="Times New Roman"/>
          <w:vertAlign w:val="subscript"/>
        </w:rPr>
        <w:t>a</w:t>
      </w:r>
      <w:r w:rsidRPr="004450D1">
        <w:rPr>
          <w:rFonts w:ascii="Times New Roman" w:eastAsia="Times New Roman" w:hAnsi="Times New Roman"/>
        </w:rPr>
        <w:t xml:space="preserve"> ditolak. Dengan nilai konstanta sebesar -0.111 sehingga </w:t>
      </w:r>
      <w:r w:rsidRPr="004450D1">
        <w:rPr>
          <w:rFonts w:ascii="Times New Roman" w:hAnsi="Times New Roman" w:cs="Times New Roman"/>
        </w:rPr>
        <w:t xml:space="preserve">tidak terdapat pengaruh positif antara </w:t>
      </w:r>
      <w:r w:rsidRPr="004450D1">
        <w:rPr>
          <w:rFonts w:ascii="Times New Roman" w:hAnsi="Times New Roman" w:cs="Times New Roman"/>
          <w:i/>
        </w:rPr>
        <w:t xml:space="preserve">sales growth </w:t>
      </w:r>
      <w:r w:rsidRPr="004450D1">
        <w:rPr>
          <w:rFonts w:ascii="Times New Roman" w:hAnsi="Times New Roman" w:cs="Times New Roman"/>
        </w:rPr>
        <w:t>terhadap nilai perusahaan</w:t>
      </w:r>
      <w:r w:rsidRPr="004450D1">
        <w:rPr>
          <w:rFonts w:ascii="Times New Roman" w:eastAsia="Times New Roman" w:hAnsi="Times New Roman"/>
        </w:rPr>
        <w:t>.</w:t>
      </w:r>
    </w:p>
    <w:p w14:paraId="5C5CF0D5" w14:textId="77777777" w:rsidR="00A855BB" w:rsidRPr="0034283A" w:rsidRDefault="00A855BB" w:rsidP="0034283A">
      <w:pPr>
        <w:spacing w:after="0" w:line="240" w:lineRule="auto"/>
        <w:jc w:val="both"/>
        <w:rPr>
          <w:rFonts w:ascii="Times New Roman" w:hAnsi="Times New Roman" w:cs="Times New Roman"/>
          <w:b/>
        </w:rPr>
      </w:pPr>
      <w:r w:rsidRPr="0034283A">
        <w:rPr>
          <w:rFonts w:ascii="Times New Roman" w:hAnsi="Times New Roman" w:cs="Times New Roman"/>
          <w:b/>
        </w:rPr>
        <w:lastRenderedPageBreak/>
        <w:t>Hasil Uji Simultan (Uji F)</w:t>
      </w:r>
    </w:p>
    <w:p w14:paraId="748FF31E" w14:textId="77777777" w:rsidR="00A855BB" w:rsidRPr="004450D1" w:rsidRDefault="00A855BB" w:rsidP="004450D1">
      <w:pPr>
        <w:spacing w:after="0" w:line="240" w:lineRule="auto"/>
        <w:ind w:firstLine="567"/>
        <w:jc w:val="both"/>
        <w:rPr>
          <w:rFonts w:ascii="Times New Roman" w:hAnsi="Times New Roman"/>
        </w:rPr>
      </w:pPr>
      <w:r w:rsidRPr="004450D1">
        <w:rPr>
          <w:rFonts w:ascii="Times New Roman" w:hAnsi="Times New Roman"/>
        </w:rPr>
        <w:t>Uji F atau koefisien regresi secara serentak, yaitu untuk mengetahui pengaruh variabel-variabel independen secara serentak terhadap variabel dependen</w:t>
      </w:r>
      <w:r w:rsidRPr="004450D1">
        <w:rPr>
          <w:rFonts w:ascii="Times New Roman" w:hAnsi="Times New Roman"/>
          <w:lang w:val="id-ID"/>
        </w:rPr>
        <w:t xml:space="preserve">. </w:t>
      </w:r>
    </w:p>
    <w:p w14:paraId="516EBAA3" w14:textId="77777777" w:rsidR="00A855BB" w:rsidRPr="004450D1" w:rsidRDefault="00A855BB" w:rsidP="004450D1">
      <w:pPr>
        <w:spacing w:after="0" w:line="240" w:lineRule="auto"/>
        <w:jc w:val="both"/>
        <w:rPr>
          <w:rFonts w:ascii="Times New Roman" w:hAnsi="Times New Roman"/>
          <w:lang w:val="id-ID"/>
        </w:rPr>
      </w:pPr>
      <w:r w:rsidRPr="004450D1">
        <w:rPr>
          <w:rFonts w:ascii="Times New Roman" w:hAnsi="Times New Roman"/>
          <w:lang w:val="id-ID"/>
        </w:rPr>
        <w:t>Perumusan Hipotesis :</w:t>
      </w:r>
    </w:p>
    <w:p w14:paraId="1FFAD90E" w14:textId="77777777" w:rsidR="00A855BB" w:rsidRPr="004450D1" w:rsidRDefault="00A855BB" w:rsidP="004450D1">
      <w:pPr>
        <w:spacing w:after="0" w:line="240" w:lineRule="auto"/>
        <w:jc w:val="both"/>
        <w:rPr>
          <w:rFonts w:ascii="Times New Roman" w:eastAsia="Times New Roman" w:hAnsi="Times New Roman"/>
          <w:lang w:val="id-ID"/>
        </w:rPr>
      </w:pPr>
      <w:r w:rsidRPr="004450D1">
        <w:rPr>
          <w:rFonts w:ascii="Times New Roman" w:eastAsia="Times New Roman" w:hAnsi="Times New Roman"/>
        </w:rPr>
        <w:t>H</w:t>
      </w:r>
      <w:r w:rsidRPr="004450D1">
        <w:rPr>
          <w:rFonts w:ascii="Times New Roman" w:eastAsia="Times New Roman" w:hAnsi="Times New Roman"/>
          <w:vertAlign w:val="subscript"/>
        </w:rPr>
        <w:t>0</w:t>
      </w:r>
      <w:r w:rsidRPr="004450D1">
        <w:rPr>
          <w:rFonts w:ascii="Times New Roman" w:eastAsia="Times New Roman" w:hAnsi="Times New Roman"/>
        </w:rPr>
        <w:t xml:space="preserve"> : </w:t>
      </w:r>
      <w:r w:rsidRPr="004450D1">
        <w:rPr>
          <w:rFonts w:ascii="Times New Roman" w:eastAsia="Times New Roman" w:hAnsi="Times New Roman"/>
          <w:lang w:val="id-ID"/>
        </w:rPr>
        <w:tab/>
      </w:r>
      <w:r w:rsidRPr="004450D1">
        <w:rPr>
          <w:rFonts w:ascii="Times New Roman" w:eastAsia="Times New Roman" w:hAnsi="Times New Roman"/>
        </w:rPr>
        <w:t>β1 = β2 = .......... = βk = 0</w:t>
      </w:r>
      <w:r w:rsidRPr="004450D1">
        <w:rPr>
          <w:rFonts w:ascii="Times New Roman" w:eastAsia="Times New Roman" w:hAnsi="Times New Roman"/>
          <w:lang w:val="id-ID"/>
        </w:rPr>
        <w:t>, atau</w:t>
      </w:r>
    </w:p>
    <w:p w14:paraId="7565BFC1" w14:textId="77777777" w:rsidR="00A855BB" w:rsidRPr="004450D1" w:rsidRDefault="00A855BB" w:rsidP="004450D1">
      <w:pPr>
        <w:spacing w:after="0" w:line="240" w:lineRule="auto"/>
        <w:jc w:val="both"/>
        <w:rPr>
          <w:rFonts w:ascii="Times New Roman" w:eastAsia="Times New Roman" w:hAnsi="Times New Roman"/>
          <w:lang w:val="id-ID"/>
        </w:rPr>
      </w:pPr>
      <w:r w:rsidRPr="004450D1">
        <w:rPr>
          <w:rFonts w:ascii="Times New Roman" w:eastAsia="Times New Roman" w:hAnsi="Times New Roman"/>
        </w:rPr>
        <w:t>H</w:t>
      </w:r>
      <w:r w:rsidRPr="004450D1">
        <w:rPr>
          <w:rFonts w:ascii="Times New Roman" w:eastAsia="Times New Roman" w:hAnsi="Times New Roman"/>
          <w:vertAlign w:val="subscript"/>
        </w:rPr>
        <w:t>0</w:t>
      </w:r>
      <w:r w:rsidRPr="004450D1">
        <w:rPr>
          <w:rFonts w:ascii="Times New Roman" w:eastAsia="Times New Roman" w:hAnsi="Times New Roman"/>
        </w:rPr>
        <w:t xml:space="preserve"> :</w:t>
      </w:r>
      <w:r w:rsidRPr="004450D1">
        <w:rPr>
          <w:rFonts w:ascii="Times New Roman" w:eastAsia="Times New Roman" w:hAnsi="Times New Roman"/>
          <w:lang w:val="id-ID"/>
        </w:rPr>
        <w:tab/>
        <w:t xml:space="preserve">Variabel </w:t>
      </w:r>
      <w:r w:rsidRPr="004450D1">
        <w:rPr>
          <w:rFonts w:ascii="Times New Roman" w:hAnsi="Times New Roman" w:cs="Times New Roman"/>
          <w:bCs/>
          <w:i/>
          <w:iCs/>
          <w:color w:val="0D0D0D"/>
        </w:rPr>
        <w:t xml:space="preserve">enterprise risk management </w:t>
      </w:r>
      <w:r w:rsidRPr="004450D1">
        <w:rPr>
          <w:rFonts w:ascii="Times New Roman" w:hAnsi="Times New Roman" w:cs="Times New Roman"/>
          <w:bCs/>
          <w:iCs/>
          <w:color w:val="0D0D0D"/>
        </w:rPr>
        <w:t xml:space="preserve">(ERM), ukuran perusahaan, kebijakan dividen, </w:t>
      </w:r>
      <w:r w:rsidRPr="004450D1">
        <w:rPr>
          <w:rFonts w:ascii="Times New Roman" w:hAnsi="Times New Roman" w:cs="Times New Roman"/>
          <w:bCs/>
          <w:i/>
          <w:iCs/>
          <w:color w:val="0D0D0D"/>
        </w:rPr>
        <w:t>investment of opportunity set</w:t>
      </w:r>
      <w:r w:rsidRPr="004450D1">
        <w:rPr>
          <w:rFonts w:ascii="Times New Roman" w:hAnsi="Times New Roman" w:cs="Times New Roman"/>
          <w:bCs/>
          <w:iCs/>
          <w:color w:val="0D0D0D"/>
        </w:rPr>
        <w:t xml:space="preserve">, dan </w:t>
      </w:r>
      <w:r w:rsidRPr="004450D1">
        <w:rPr>
          <w:rFonts w:ascii="Times New Roman" w:hAnsi="Times New Roman" w:cs="Times New Roman"/>
          <w:bCs/>
          <w:i/>
          <w:iCs/>
          <w:color w:val="0D0D0D"/>
        </w:rPr>
        <w:t>sales growth</w:t>
      </w:r>
      <w:r w:rsidRPr="004450D1">
        <w:rPr>
          <w:rFonts w:ascii="Times New Roman" w:hAnsi="Times New Roman" w:cs="Times New Roman"/>
          <w:bCs/>
          <w:iCs/>
          <w:color w:val="0D0D0D"/>
        </w:rPr>
        <w:t xml:space="preserve"> secara bersama-sama tidak berpengaruh terhadap nilai perusahaan</w:t>
      </w:r>
      <w:r w:rsidRPr="004450D1">
        <w:rPr>
          <w:rFonts w:ascii="Times New Roman" w:eastAsia="Times New Roman" w:hAnsi="Times New Roman"/>
          <w:lang w:val="id-ID"/>
        </w:rPr>
        <w:t>.</w:t>
      </w:r>
    </w:p>
    <w:p w14:paraId="5B7A4EDD" w14:textId="77777777" w:rsidR="00A855BB" w:rsidRPr="004450D1" w:rsidRDefault="00A855BB" w:rsidP="004450D1">
      <w:pPr>
        <w:spacing w:after="0" w:line="240" w:lineRule="auto"/>
        <w:jc w:val="both"/>
        <w:rPr>
          <w:rFonts w:ascii="Times New Roman" w:eastAsia="Times New Roman" w:hAnsi="Times New Roman"/>
          <w:lang w:val="id-ID"/>
        </w:rPr>
      </w:pPr>
      <w:r w:rsidRPr="004450D1">
        <w:rPr>
          <w:rFonts w:ascii="Times New Roman" w:eastAsia="Times New Roman" w:hAnsi="Times New Roman"/>
        </w:rPr>
        <w:lastRenderedPageBreak/>
        <w:t xml:space="preserve">Ha : </w:t>
      </w:r>
      <w:r w:rsidRPr="004450D1">
        <w:rPr>
          <w:rFonts w:ascii="Times New Roman" w:eastAsia="Times New Roman" w:hAnsi="Times New Roman"/>
          <w:lang w:val="id-ID"/>
        </w:rPr>
        <w:tab/>
      </w:r>
      <w:r w:rsidRPr="004450D1">
        <w:rPr>
          <w:rFonts w:ascii="Times New Roman" w:eastAsia="Times New Roman" w:hAnsi="Times New Roman"/>
        </w:rPr>
        <w:t>β 1 ≠ β 2 ≠ .......... ≠ β k ≠ 0</w:t>
      </w:r>
      <w:r w:rsidRPr="004450D1">
        <w:rPr>
          <w:rFonts w:ascii="Times New Roman" w:eastAsia="Times New Roman" w:hAnsi="Times New Roman"/>
          <w:lang w:val="id-ID"/>
        </w:rPr>
        <w:t>, atau</w:t>
      </w:r>
    </w:p>
    <w:p w14:paraId="7E3068F2" w14:textId="77777777" w:rsidR="00A855BB" w:rsidRPr="004450D1" w:rsidRDefault="00A855BB" w:rsidP="004450D1">
      <w:pPr>
        <w:spacing w:after="0" w:line="240" w:lineRule="auto"/>
        <w:jc w:val="both"/>
        <w:rPr>
          <w:rFonts w:ascii="Times New Roman" w:eastAsia="Times New Roman" w:hAnsi="Times New Roman"/>
          <w:lang w:val="id-ID"/>
        </w:rPr>
      </w:pPr>
      <w:r w:rsidRPr="004450D1">
        <w:rPr>
          <w:rFonts w:ascii="Times New Roman" w:eastAsia="Times New Roman" w:hAnsi="Times New Roman"/>
        </w:rPr>
        <w:t>H</w:t>
      </w:r>
      <w:r w:rsidRPr="004450D1">
        <w:rPr>
          <w:rFonts w:ascii="Times New Roman" w:eastAsia="Times New Roman" w:hAnsi="Times New Roman"/>
          <w:vertAlign w:val="subscript"/>
          <w:lang w:val="id-ID"/>
        </w:rPr>
        <w:t>a</w:t>
      </w:r>
      <w:r w:rsidRPr="004450D1">
        <w:rPr>
          <w:rFonts w:ascii="Times New Roman" w:eastAsia="Times New Roman" w:hAnsi="Times New Roman"/>
        </w:rPr>
        <w:t xml:space="preserve"> : </w:t>
      </w:r>
      <w:r w:rsidRPr="004450D1">
        <w:rPr>
          <w:rFonts w:ascii="Times New Roman" w:eastAsia="Times New Roman" w:hAnsi="Times New Roman"/>
          <w:lang w:val="id-ID"/>
        </w:rPr>
        <w:tab/>
        <w:t xml:space="preserve">Variabel </w:t>
      </w:r>
      <w:r w:rsidRPr="004450D1">
        <w:rPr>
          <w:rFonts w:ascii="Times New Roman" w:hAnsi="Times New Roman" w:cs="Times New Roman"/>
          <w:bCs/>
          <w:i/>
          <w:iCs/>
          <w:color w:val="0D0D0D"/>
        </w:rPr>
        <w:t xml:space="preserve">enterprise risk management </w:t>
      </w:r>
      <w:r w:rsidRPr="004450D1">
        <w:rPr>
          <w:rFonts w:ascii="Times New Roman" w:hAnsi="Times New Roman" w:cs="Times New Roman"/>
          <w:bCs/>
          <w:iCs/>
          <w:color w:val="0D0D0D"/>
        </w:rPr>
        <w:t xml:space="preserve">(ERM), ukuran perusahaan, kebijakan dividen, </w:t>
      </w:r>
      <w:r w:rsidRPr="004450D1">
        <w:rPr>
          <w:rFonts w:ascii="Times New Roman" w:hAnsi="Times New Roman" w:cs="Times New Roman"/>
          <w:bCs/>
          <w:i/>
          <w:iCs/>
          <w:color w:val="0D0D0D"/>
        </w:rPr>
        <w:t>investment of opportunity set</w:t>
      </w:r>
      <w:r w:rsidRPr="004450D1">
        <w:rPr>
          <w:rFonts w:ascii="Times New Roman" w:hAnsi="Times New Roman" w:cs="Times New Roman"/>
          <w:bCs/>
          <w:iCs/>
          <w:color w:val="0D0D0D"/>
        </w:rPr>
        <w:t xml:space="preserve">, dan </w:t>
      </w:r>
      <w:r w:rsidRPr="004450D1">
        <w:rPr>
          <w:rFonts w:ascii="Times New Roman" w:hAnsi="Times New Roman" w:cs="Times New Roman"/>
          <w:bCs/>
          <w:i/>
          <w:iCs/>
          <w:color w:val="0D0D0D"/>
        </w:rPr>
        <w:t>sales growth</w:t>
      </w:r>
      <w:r w:rsidRPr="004450D1">
        <w:rPr>
          <w:rFonts w:ascii="Times New Roman" w:hAnsi="Times New Roman" w:cs="Times New Roman"/>
          <w:bCs/>
          <w:iCs/>
          <w:color w:val="0D0D0D"/>
        </w:rPr>
        <w:t xml:space="preserve"> secara bersama-sama berpengaruh terhadap nilai perusahaan</w:t>
      </w:r>
      <w:r w:rsidRPr="004450D1">
        <w:rPr>
          <w:rFonts w:ascii="Times New Roman" w:eastAsia="Times New Roman" w:hAnsi="Times New Roman"/>
          <w:lang w:val="id-ID"/>
        </w:rPr>
        <w:t>.</w:t>
      </w:r>
    </w:p>
    <w:p w14:paraId="22370500" w14:textId="77777777" w:rsidR="00A855BB" w:rsidRPr="004450D1" w:rsidRDefault="00A855BB" w:rsidP="004450D1">
      <w:pPr>
        <w:spacing w:after="0" w:line="240" w:lineRule="auto"/>
        <w:jc w:val="both"/>
        <w:rPr>
          <w:rFonts w:ascii="Times New Roman" w:eastAsia="Times New Roman" w:hAnsi="Times New Roman"/>
        </w:rPr>
      </w:pPr>
      <w:r w:rsidRPr="004450D1">
        <w:rPr>
          <w:rFonts w:ascii="Times New Roman" w:eastAsia="Times New Roman" w:hAnsi="Times New Roman"/>
        </w:rPr>
        <w:t>Dasar pengambilan keputusan:</w:t>
      </w:r>
    </w:p>
    <w:p w14:paraId="33C798DB" w14:textId="77777777" w:rsidR="00A855BB" w:rsidRPr="004450D1" w:rsidRDefault="00A855BB" w:rsidP="004450D1">
      <w:pPr>
        <w:numPr>
          <w:ilvl w:val="1"/>
          <w:numId w:val="44"/>
        </w:numPr>
        <w:spacing w:after="0" w:line="240" w:lineRule="auto"/>
        <w:ind w:left="567" w:hanging="567"/>
        <w:jc w:val="both"/>
        <w:rPr>
          <w:rFonts w:ascii="Times New Roman" w:eastAsia="Times New Roman" w:hAnsi="Times New Roman"/>
        </w:rPr>
      </w:pPr>
      <w:r w:rsidRPr="004450D1">
        <w:rPr>
          <w:rFonts w:ascii="Times New Roman" w:eastAsia="Times New Roman" w:hAnsi="Times New Roman"/>
        </w:rPr>
        <w:t>Bila nilai Signifikan lebih kecil dari 0,05, maka Ho ditolak (signifikan secara statistik).</w:t>
      </w:r>
    </w:p>
    <w:p w14:paraId="51DCDFA1" w14:textId="0D3B37E0" w:rsidR="004450D1" w:rsidRDefault="00A855BB" w:rsidP="004450D1">
      <w:pPr>
        <w:numPr>
          <w:ilvl w:val="1"/>
          <w:numId w:val="44"/>
        </w:numPr>
        <w:spacing w:after="0" w:line="240" w:lineRule="auto"/>
        <w:ind w:left="567" w:hanging="567"/>
        <w:jc w:val="both"/>
        <w:rPr>
          <w:rFonts w:ascii="Times New Roman" w:eastAsia="Times New Roman" w:hAnsi="Times New Roman"/>
        </w:rPr>
        <w:sectPr w:rsidR="004450D1" w:rsidSect="004450D1">
          <w:type w:val="continuous"/>
          <w:pgSz w:w="11906" w:h="16838" w:code="9"/>
          <w:pgMar w:top="2268" w:right="1701" w:bottom="1701" w:left="2268" w:header="709" w:footer="709" w:gutter="0"/>
          <w:cols w:num="2" w:space="708"/>
          <w:titlePg/>
          <w:docGrid w:linePitch="360"/>
        </w:sectPr>
      </w:pPr>
      <w:r w:rsidRPr="004450D1">
        <w:rPr>
          <w:rFonts w:ascii="Times New Roman" w:eastAsia="Times New Roman" w:hAnsi="Times New Roman"/>
        </w:rPr>
        <w:t>Bila nilai Signifikan lebih besar dari 0,05, maka Ho diterima (tid</w:t>
      </w:r>
      <w:r w:rsidR="0034283A">
        <w:rPr>
          <w:rFonts w:ascii="Times New Roman" w:eastAsia="Times New Roman" w:hAnsi="Times New Roman"/>
        </w:rPr>
        <w:t>ak signifikan secara statistik).</w:t>
      </w:r>
    </w:p>
    <w:p w14:paraId="0B3FEAD2" w14:textId="53ADE952" w:rsidR="00A855BB" w:rsidRPr="009A36D3" w:rsidRDefault="00A855BB" w:rsidP="0034283A">
      <w:pPr>
        <w:spacing w:after="0" w:line="240" w:lineRule="auto"/>
        <w:jc w:val="both"/>
        <w:rPr>
          <w:rFonts w:ascii="Times New Roman" w:eastAsia="Times New Roman" w:hAnsi="Times New Roman"/>
          <w:sz w:val="24"/>
          <w:szCs w:val="24"/>
        </w:rPr>
      </w:pPr>
    </w:p>
    <w:p w14:paraId="22355923" w14:textId="5D34B951" w:rsidR="00A855BB" w:rsidRPr="0034283A" w:rsidRDefault="0034283A" w:rsidP="0034283A">
      <w:pPr>
        <w:spacing w:after="0" w:line="360" w:lineRule="auto"/>
        <w:jc w:val="center"/>
        <w:rPr>
          <w:rFonts w:ascii="Times New Roman" w:hAnsi="Times New Roman"/>
          <w:b/>
        </w:rPr>
      </w:pPr>
      <w:r>
        <w:rPr>
          <w:rFonts w:ascii="Times New Roman" w:hAnsi="Times New Roman"/>
          <w:b/>
          <w:lang w:val="id-ID"/>
        </w:rPr>
        <w:t xml:space="preserve">Tabel 12 </w:t>
      </w:r>
      <w:r w:rsidR="00A855BB" w:rsidRPr="0034283A">
        <w:rPr>
          <w:rFonts w:ascii="Times New Roman" w:hAnsi="Times New Roman"/>
          <w:b/>
          <w:lang w:val="id-ID"/>
        </w:rPr>
        <w:t>Hasil Uji Simultan (Uji F)</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28"/>
        <w:gridCol w:w="1281"/>
        <w:gridCol w:w="1462"/>
        <w:gridCol w:w="1021"/>
        <w:gridCol w:w="1402"/>
        <w:gridCol w:w="1021"/>
        <w:gridCol w:w="1022"/>
      </w:tblGrid>
      <w:tr w:rsidR="00A855BB" w:rsidRPr="00FC7153" w14:paraId="43EE4880" w14:textId="77777777" w:rsidTr="00A855BB">
        <w:trPr>
          <w:cantSplit/>
          <w:jc w:val="center"/>
        </w:trPr>
        <w:tc>
          <w:tcPr>
            <w:tcW w:w="5000" w:type="pct"/>
            <w:gridSpan w:val="7"/>
            <w:tcBorders>
              <w:top w:val="nil"/>
              <w:left w:val="nil"/>
              <w:bottom w:val="nil"/>
              <w:right w:val="nil"/>
            </w:tcBorders>
            <w:shd w:val="clear" w:color="auto" w:fill="FFFFFF"/>
            <w:vAlign w:val="center"/>
          </w:tcPr>
          <w:p w14:paraId="73A960AA"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010205"/>
              </w:rPr>
            </w:pPr>
            <w:r w:rsidRPr="00FC7153">
              <w:rPr>
                <w:rFonts w:ascii="Arial" w:hAnsi="Arial" w:cs="Arial"/>
                <w:b/>
                <w:bCs/>
                <w:color w:val="010205"/>
              </w:rPr>
              <w:t>ANOVA</w:t>
            </w:r>
            <w:r w:rsidRPr="00FC7153">
              <w:rPr>
                <w:rFonts w:ascii="Arial" w:hAnsi="Arial" w:cs="Arial"/>
                <w:b/>
                <w:bCs/>
                <w:color w:val="010205"/>
                <w:vertAlign w:val="superscript"/>
              </w:rPr>
              <w:t>a</w:t>
            </w:r>
          </w:p>
        </w:tc>
      </w:tr>
      <w:tr w:rsidR="00A855BB" w:rsidRPr="00FC7153" w14:paraId="002595D1" w14:textId="77777777" w:rsidTr="00A855BB">
        <w:trPr>
          <w:cantSplit/>
          <w:jc w:val="center"/>
        </w:trPr>
        <w:tc>
          <w:tcPr>
            <w:tcW w:w="1266" w:type="pct"/>
            <w:gridSpan w:val="2"/>
            <w:tcBorders>
              <w:top w:val="nil"/>
              <w:left w:val="nil"/>
              <w:bottom w:val="single" w:sz="8" w:space="0" w:color="152935"/>
              <w:right w:val="nil"/>
            </w:tcBorders>
            <w:shd w:val="clear" w:color="auto" w:fill="FFFFFF"/>
            <w:vAlign w:val="bottom"/>
          </w:tcPr>
          <w:p w14:paraId="27604253"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Model</w:t>
            </w:r>
          </w:p>
        </w:tc>
        <w:tc>
          <w:tcPr>
            <w:tcW w:w="921" w:type="pct"/>
            <w:tcBorders>
              <w:top w:val="nil"/>
              <w:left w:val="nil"/>
              <w:bottom w:val="single" w:sz="8" w:space="0" w:color="152935"/>
              <w:right w:val="single" w:sz="8" w:space="0" w:color="E0E0E0"/>
            </w:tcBorders>
            <w:shd w:val="clear" w:color="auto" w:fill="FFFFFF"/>
            <w:vAlign w:val="bottom"/>
          </w:tcPr>
          <w:p w14:paraId="32DD2C3D"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Sum of Squares</w:t>
            </w:r>
          </w:p>
        </w:tc>
        <w:tc>
          <w:tcPr>
            <w:tcW w:w="643" w:type="pct"/>
            <w:tcBorders>
              <w:top w:val="nil"/>
              <w:left w:val="single" w:sz="8" w:space="0" w:color="E0E0E0"/>
              <w:bottom w:val="single" w:sz="8" w:space="0" w:color="152935"/>
              <w:right w:val="single" w:sz="8" w:space="0" w:color="E0E0E0"/>
            </w:tcBorders>
            <w:shd w:val="clear" w:color="auto" w:fill="FFFFFF"/>
            <w:vAlign w:val="bottom"/>
          </w:tcPr>
          <w:p w14:paraId="69F701F0"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df</w:t>
            </w:r>
          </w:p>
        </w:tc>
        <w:tc>
          <w:tcPr>
            <w:tcW w:w="883" w:type="pct"/>
            <w:tcBorders>
              <w:top w:val="nil"/>
              <w:left w:val="single" w:sz="8" w:space="0" w:color="E0E0E0"/>
              <w:bottom w:val="single" w:sz="8" w:space="0" w:color="152935"/>
              <w:right w:val="single" w:sz="8" w:space="0" w:color="E0E0E0"/>
            </w:tcBorders>
            <w:shd w:val="clear" w:color="auto" w:fill="FFFFFF"/>
            <w:vAlign w:val="bottom"/>
          </w:tcPr>
          <w:p w14:paraId="441255F7"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Mean Square</w:t>
            </w:r>
          </w:p>
        </w:tc>
        <w:tc>
          <w:tcPr>
            <w:tcW w:w="643" w:type="pct"/>
            <w:tcBorders>
              <w:top w:val="nil"/>
              <w:left w:val="single" w:sz="8" w:space="0" w:color="E0E0E0"/>
              <w:bottom w:val="single" w:sz="8" w:space="0" w:color="152935"/>
              <w:right w:val="single" w:sz="8" w:space="0" w:color="E0E0E0"/>
            </w:tcBorders>
            <w:shd w:val="clear" w:color="auto" w:fill="FFFFFF"/>
            <w:vAlign w:val="bottom"/>
          </w:tcPr>
          <w:p w14:paraId="0E78AF4A"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F</w:t>
            </w:r>
          </w:p>
        </w:tc>
        <w:tc>
          <w:tcPr>
            <w:tcW w:w="643" w:type="pct"/>
            <w:tcBorders>
              <w:top w:val="nil"/>
              <w:left w:val="single" w:sz="8" w:space="0" w:color="E0E0E0"/>
              <w:bottom w:val="single" w:sz="8" w:space="0" w:color="152935"/>
              <w:right w:val="nil"/>
            </w:tcBorders>
            <w:shd w:val="clear" w:color="auto" w:fill="FFFFFF"/>
            <w:vAlign w:val="bottom"/>
          </w:tcPr>
          <w:p w14:paraId="46E95318" w14:textId="77777777" w:rsidR="00A855BB" w:rsidRPr="00FC7153" w:rsidRDefault="00A855BB" w:rsidP="00A855BB">
            <w:pPr>
              <w:autoSpaceDE w:val="0"/>
              <w:autoSpaceDN w:val="0"/>
              <w:adjustRightInd w:val="0"/>
              <w:spacing w:after="0" w:line="240" w:lineRule="auto"/>
              <w:ind w:left="60" w:right="60"/>
              <w:jc w:val="center"/>
              <w:rPr>
                <w:rFonts w:ascii="Arial" w:hAnsi="Arial" w:cs="Arial"/>
                <w:color w:val="264A60"/>
                <w:sz w:val="18"/>
                <w:szCs w:val="18"/>
              </w:rPr>
            </w:pPr>
            <w:r w:rsidRPr="00FC7153">
              <w:rPr>
                <w:rFonts w:ascii="Arial" w:hAnsi="Arial" w:cs="Arial"/>
                <w:color w:val="264A60"/>
                <w:sz w:val="18"/>
                <w:szCs w:val="18"/>
              </w:rPr>
              <w:t>Sig.</w:t>
            </w:r>
          </w:p>
        </w:tc>
      </w:tr>
      <w:tr w:rsidR="00A855BB" w:rsidRPr="00FC7153" w14:paraId="7D854B80" w14:textId="77777777" w:rsidTr="00A855BB">
        <w:trPr>
          <w:cantSplit/>
          <w:jc w:val="center"/>
        </w:trPr>
        <w:tc>
          <w:tcPr>
            <w:tcW w:w="459" w:type="pct"/>
            <w:vMerge w:val="restart"/>
            <w:tcBorders>
              <w:top w:val="single" w:sz="8" w:space="0" w:color="152935"/>
              <w:left w:val="nil"/>
              <w:bottom w:val="single" w:sz="8" w:space="0" w:color="152935"/>
              <w:right w:val="nil"/>
            </w:tcBorders>
            <w:shd w:val="clear" w:color="auto" w:fill="E0E0E0"/>
          </w:tcPr>
          <w:p w14:paraId="3CF11B16"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1</w:t>
            </w:r>
          </w:p>
        </w:tc>
        <w:tc>
          <w:tcPr>
            <w:tcW w:w="807" w:type="pct"/>
            <w:tcBorders>
              <w:top w:val="single" w:sz="8" w:space="0" w:color="152935"/>
              <w:left w:val="nil"/>
              <w:bottom w:val="single" w:sz="8" w:space="0" w:color="AEAEAE"/>
              <w:right w:val="nil"/>
            </w:tcBorders>
            <w:shd w:val="clear" w:color="auto" w:fill="E0E0E0"/>
          </w:tcPr>
          <w:p w14:paraId="08A902A0"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Regression</w:t>
            </w:r>
          </w:p>
        </w:tc>
        <w:tc>
          <w:tcPr>
            <w:tcW w:w="921" w:type="pct"/>
            <w:tcBorders>
              <w:top w:val="single" w:sz="8" w:space="0" w:color="152935"/>
              <w:left w:val="nil"/>
              <w:bottom w:val="single" w:sz="8" w:space="0" w:color="AEAEAE"/>
              <w:right w:val="single" w:sz="8" w:space="0" w:color="E0E0E0"/>
            </w:tcBorders>
            <w:shd w:val="clear" w:color="auto" w:fill="FFFFFF"/>
          </w:tcPr>
          <w:p w14:paraId="56D657A4"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4.615</w:t>
            </w:r>
          </w:p>
        </w:tc>
        <w:tc>
          <w:tcPr>
            <w:tcW w:w="643" w:type="pct"/>
            <w:tcBorders>
              <w:top w:val="single" w:sz="8" w:space="0" w:color="152935"/>
              <w:left w:val="single" w:sz="8" w:space="0" w:color="E0E0E0"/>
              <w:bottom w:val="single" w:sz="8" w:space="0" w:color="AEAEAE"/>
              <w:right w:val="single" w:sz="8" w:space="0" w:color="E0E0E0"/>
            </w:tcBorders>
            <w:shd w:val="clear" w:color="auto" w:fill="FFFFFF"/>
          </w:tcPr>
          <w:p w14:paraId="77ED0C29"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5</w:t>
            </w:r>
          </w:p>
        </w:tc>
        <w:tc>
          <w:tcPr>
            <w:tcW w:w="883" w:type="pct"/>
            <w:tcBorders>
              <w:top w:val="single" w:sz="8" w:space="0" w:color="152935"/>
              <w:left w:val="single" w:sz="8" w:space="0" w:color="E0E0E0"/>
              <w:bottom w:val="single" w:sz="8" w:space="0" w:color="AEAEAE"/>
              <w:right w:val="single" w:sz="8" w:space="0" w:color="E0E0E0"/>
            </w:tcBorders>
            <w:shd w:val="clear" w:color="auto" w:fill="FFFFFF"/>
          </w:tcPr>
          <w:p w14:paraId="5BF87C1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.923</w:t>
            </w:r>
          </w:p>
        </w:tc>
        <w:tc>
          <w:tcPr>
            <w:tcW w:w="643" w:type="pct"/>
            <w:tcBorders>
              <w:top w:val="single" w:sz="8" w:space="0" w:color="152935"/>
              <w:left w:val="single" w:sz="8" w:space="0" w:color="E0E0E0"/>
              <w:bottom w:val="single" w:sz="8" w:space="0" w:color="AEAEAE"/>
              <w:right w:val="single" w:sz="8" w:space="0" w:color="E0E0E0"/>
            </w:tcBorders>
            <w:shd w:val="clear" w:color="auto" w:fill="FFFFFF"/>
          </w:tcPr>
          <w:p w14:paraId="66BCD66B"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6.787</w:t>
            </w:r>
          </w:p>
        </w:tc>
        <w:tc>
          <w:tcPr>
            <w:tcW w:w="643" w:type="pct"/>
            <w:tcBorders>
              <w:top w:val="single" w:sz="8" w:space="0" w:color="152935"/>
              <w:left w:val="single" w:sz="8" w:space="0" w:color="E0E0E0"/>
              <w:bottom w:val="single" w:sz="8" w:space="0" w:color="AEAEAE"/>
              <w:right w:val="nil"/>
            </w:tcBorders>
            <w:shd w:val="clear" w:color="auto" w:fill="FFFFFF"/>
          </w:tcPr>
          <w:p w14:paraId="757AA7D3"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.000</w:t>
            </w:r>
            <w:r w:rsidRPr="00FC7153">
              <w:rPr>
                <w:rFonts w:ascii="Arial" w:hAnsi="Arial" w:cs="Arial"/>
                <w:color w:val="010205"/>
                <w:sz w:val="18"/>
                <w:szCs w:val="18"/>
                <w:vertAlign w:val="superscript"/>
              </w:rPr>
              <w:t>b</w:t>
            </w:r>
          </w:p>
        </w:tc>
      </w:tr>
      <w:tr w:rsidR="00A855BB" w:rsidRPr="00FC7153" w14:paraId="1C21B875" w14:textId="77777777" w:rsidTr="00A855BB">
        <w:trPr>
          <w:cantSplit/>
          <w:jc w:val="center"/>
        </w:trPr>
        <w:tc>
          <w:tcPr>
            <w:tcW w:w="459" w:type="pct"/>
            <w:vMerge/>
            <w:tcBorders>
              <w:top w:val="single" w:sz="8" w:space="0" w:color="152935"/>
              <w:left w:val="nil"/>
              <w:bottom w:val="single" w:sz="8" w:space="0" w:color="152935"/>
              <w:right w:val="nil"/>
            </w:tcBorders>
            <w:shd w:val="clear" w:color="auto" w:fill="E0E0E0"/>
          </w:tcPr>
          <w:p w14:paraId="7DAE6575" w14:textId="77777777" w:rsidR="00A855BB" w:rsidRPr="00FC7153" w:rsidRDefault="00A855BB" w:rsidP="00A855BB">
            <w:pPr>
              <w:autoSpaceDE w:val="0"/>
              <w:autoSpaceDN w:val="0"/>
              <w:adjustRightInd w:val="0"/>
              <w:spacing w:after="0" w:line="240" w:lineRule="auto"/>
              <w:rPr>
                <w:rFonts w:ascii="Arial" w:hAnsi="Arial" w:cs="Arial"/>
                <w:color w:val="010205"/>
                <w:sz w:val="18"/>
                <w:szCs w:val="18"/>
              </w:rPr>
            </w:pPr>
          </w:p>
        </w:tc>
        <w:tc>
          <w:tcPr>
            <w:tcW w:w="807" w:type="pct"/>
            <w:tcBorders>
              <w:top w:val="single" w:sz="8" w:space="0" w:color="AEAEAE"/>
              <w:left w:val="nil"/>
              <w:bottom w:val="single" w:sz="8" w:space="0" w:color="AEAEAE"/>
              <w:right w:val="nil"/>
            </w:tcBorders>
            <w:shd w:val="clear" w:color="auto" w:fill="E0E0E0"/>
          </w:tcPr>
          <w:p w14:paraId="2677325D"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Residual</w:t>
            </w:r>
          </w:p>
        </w:tc>
        <w:tc>
          <w:tcPr>
            <w:tcW w:w="921" w:type="pct"/>
            <w:tcBorders>
              <w:top w:val="single" w:sz="8" w:space="0" w:color="AEAEAE"/>
              <w:left w:val="nil"/>
              <w:bottom w:val="single" w:sz="8" w:space="0" w:color="AEAEAE"/>
              <w:right w:val="single" w:sz="8" w:space="0" w:color="E0E0E0"/>
            </w:tcBorders>
            <w:shd w:val="clear" w:color="auto" w:fill="FFFFFF"/>
          </w:tcPr>
          <w:p w14:paraId="45D3F32D"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20.401</w:t>
            </w:r>
          </w:p>
        </w:tc>
        <w:tc>
          <w:tcPr>
            <w:tcW w:w="643" w:type="pct"/>
            <w:tcBorders>
              <w:top w:val="single" w:sz="8" w:space="0" w:color="AEAEAE"/>
              <w:left w:val="single" w:sz="8" w:space="0" w:color="E0E0E0"/>
              <w:bottom w:val="single" w:sz="8" w:space="0" w:color="AEAEAE"/>
              <w:right w:val="single" w:sz="8" w:space="0" w:color="E0E0E0"/>
            </w:tcBorders>
            <w:shd w:val="clear" w:color="auto" w:fill="FFFFFF"/>
          </w:tcPr>
          <w:p w14:paraId="6F24D392"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150</w:t>
            </w:r>
          </w:p>
        </w:tc>
        <w:tc>
          <w:tcPr>
            <w:tcW w:w="883" w:type="pct"/>
            <w:tcBorders>
              <w:top w:val="single" w:sz="8" w:space="0" w:color="AEAEAE"/>
              <w:left w:val="single" w:sz="8" w:space="0" w:color="E0E0E0"/>
              <w:bottom w:val="single" w:sz="8" w:space="0" w:color="AEAEAE"/>
              <w:right w:val="single" w:sz="8" w:space="0" w:color="E0E0E0"/>
            </w:tcBorders>
            <w:shd w:val="clear" w:color="auto" w:fill="FFFFFF"/>
          </w:tcPr>
          <w:p w14:paraId="72D57A27"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.136</w:t>
            </w:r>
          </w:p>
        </w:tc>
        <w:tc>
          <w:tcPr>
            <w:tcW w:w="643"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02BC1C96"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c>
          <w:tcPr>
            <w:tcW w:w="643" w:type="pct"/>
            <w:tcBorders>
              <w:top w:val="single" w:sz="8" w:space="0" w:color="AEAEAE"/>
              <w:left w:val="single" w:sz="8" w:space="0" w:color="E0E0E0"/>
              <w:bottom w:val="single" w:sz="8" w:space="0" w:color="AEAEAE"/>
              <w:right w:val="nil"/>
            </w:tcBorders>
            <w:shd w:val="clear" w:color="auto" w:fill="FFFFFF"/>
            <w:vAlign w:val="center"/>
          </w:tcPr>
          <w:p w14:paraId="05A1680F"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r>
      <w:tr w:rsidR="00A855BB" w:rsidRPr="00FC7153" w14:paraId="55FE8C7D" w14:textId="77777777" w:rsidTr="00A855BB">
        <w:trPr>
          <w:cantSplit/>
          <w:jc w:val="center"/>
        </w:trPr>
        <w:tc>
          <w:tcPr>
            <w:tcW w:w="459" w:type="pct"/>
            <w:vMerge/>
            <w:tcBorders>
              <w:top w:val="single" w:sz="8" w:space="0" w:color="152935"/>
              <w:left w:val="nil"/>
              <w:bottom w:val="single" w:sz="8" w:space="0" w:color="152935"/>
              <w:right w:val="nil"/>
            </w:tcBorders>
            <w:shd w:val="clear" w:color="auto" w:fill="E0E0E0"/>
          </w:tcPr>
          <w:p w14:paraId="54AE2308"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c>
          <w:tcPr>
            <w:tcW w:w="807" w:type="pct"/>
            <w:tcBorders>
              <w:top w:val="single" w:sz="8" w:space="0" w:color="AEAEAE"/>
              <w:left w:val="nil"/>
              <w:bottom w:val="single" w:sz="8" w:space="0" w:color="152935"/>
              <w:right w:val="nil"/>
            </w:tcBorders>
            <w:shd w:val="clear" w:color="auto" w:fill="E0E0E0"/>
          </w:tcPr>
          <w:p w14:paraId="3782BFE3" w14:textId="77777777" w:rsidR="00A855BB" w:rsidRPr="00FC7153" w:rsidRDefault="00A855BB" w:rsidP="00A855BB">
            <w:pPr>
              <w:autoSpaceDE w:val="0"/>
              <w:autoSpaceDN w:val="0"/>
              <w:adjustRightInd w:val="0"/>
              <w:spacing w:after="0" w:line="240" w:lineRule="auto"/>
              <w:ind w:left="60" w:right="60"/>
              <w:rPr>
                <w:rFonts w:ascii="Arial" w:hAnsi="Arial" w:cs="Arial"/>
                <w:color w:val="264A60"/>
                <w:sz w:val="18"/>
                <w:szCs w:val="18"/>
              </w:rPr>
            </w:pPr>
            <w:r w:rsidRPr="00FC7153">
              <w:rPr>
                <w:rFonts w:ascii="Arial" w:hAnsi="Arial" w:cs="Arial"/>
                <w:color w:val="264A60"/>
                <w:sz w:val="18"/>
                <w:szCs w:val="18"/>
              </w:rPr>
              <w:t>Total</w:t>
            </w:r>
          </w:p>
        </w:tc>
        <w:tc>
          <w:tcPr>
            <w:tcW w:w="921" w:type="pct"/>
            <w:tcBorders>
              <w:top w:val="single" w:sz="8" w:space="0" w:color="AEAEAE"/>
              <w:left w:val="nil"/>
              <w:bottom w:val="single" w:sz="8" w:space="0" w:color="152935"/>
              <w:right w:val="single" w:sz="8" w:space="0" w:color="E0E0E0"/>
            </w:tcBorders>
            <w:shd w:val="clear" w:color="auto" w:fill="FFFFFF"/>
          </w:tcPr>
          <w:p w14:paraId="2E083EAF"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25.017</w:t>
            </w:r>
          </w:p>
        </w:tc>
        <w:tc>
          <w:tcPr>
            <w:tcW w:w="643" w:type="pct"/>
            <w:tcBorders>
              <w:top w:val="single" w:sz="8" w:space="0" w:color="AEAEAE"/>
              <w:left w:val="single" w:sz="8" w:space="0" w:color="E0E0E0"/>
              <w:bottom w:val="single" w:sz="8" w:space="0" w:color="152935"/>
              <w:right w:val="single" w:sz="8" w:space="0" w:color="E0E0E0"/>
            </w:tcBorders>
            <w:shd w:val="clear" w:color="auto" w:fill="FFFFFF"/>
          </w:tcPr>
          <w:p w14:paraId="0D59838A" w14:textId="77777777" w:rsidR="00A855BB" w:rsidRPr="00FC7153" w:rsidRDefault="00A855BB" w:rsidP="00A855BB">
            <w:pPr>
              <w:autoSpaceDE w:val="0"/>
              <w:autoSpaceDN w:val="0"/>
              <w:adjustRightInd w:val="0"/>
              <w:spacing w:after="0" w:line="240" w:lineRule="auto"/>
              <w:ind w:left="60" w:right="60"/>
              <w:jc w:val="right"/>
              <w:rPr>
                <w:rFonts w:ascii="Arial" w:hAnsi="Arial" w:cs="Arial"/>
                <w:color w:val="010205"/>
                <w:sz w:val="18"/>
                <w:szCs w:val="18"/>
              </w:rPr>
            </w:pPr>
            <w:r w:rsidRPr="00FC7153">
              <w:rPr>
                <w:rFonts w:ascii="Arial" w:hAnsi="Arial" w:cs="Arial"/>
                <w:color w:val="010205"/>
                <w:sz w:val="18"/>
                <w:szCs w:val="18"/>
              </w:rPr>
              <w:t>155</w:t>
            </w:r>
          </w:p>
        </w:tc>
        <w:tc>
          <w:tcPr>
            <w:tcW w:w="883"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3E17EEF1"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c>
          <w:tcPr>
            <w:tcW w:w="643"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37367B07"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c>
          <w:tcPr>
            <w:tcW w:w="643" w:type="pct"/>
            <w:tcBorders>
              <w:top w:val="single" w:sz="8" w:space="0" w:color="AEAEAE"/>
              <w:left w:val="single" w:sz="8" w:space="0" w:color="E0E0E0"/>
              <w:bottom w:val="single" w:sz="8" w:space="0" w:color="152935"/>
              <w:right w:val="nil"/>
            </w:tcBorders>
            <w:shd w:val="clear" w:color="auto" w:fill="FFFFFF"/>
            <w:vAlign w:val="center"/>
          </w:tcPr>
          <w:p w14:paraId="401A8F77" w14:textId="77777777" w:rsidR="00A855BB" w:rsidRPr="00FC7153" w:rsidRDefault="00A855BB" w:rsidP="00A855BB">
            <w:pPr>
              <w:autoSpaceDE w:val="0"/>
              <w:autoSpaceDN w:val="0"/>
              <w:adjustRightInd w:val="0"/>
              <w:spacing w:after="0" w:line="240" w:lineRule="auto"/>
              <w:rPr>
                <w:rFonts w:ascii="Times New Roman" w:hAnsi="Times New Roman" w:cs="Times New Roman"/>
                <w:sz w:val="24"/>
                <w:szCs w:val="24"/>
              </w:rPr>
            </w:pPr>
          </w:p>
        </w:tc>
      </w:tr>
      <w:tr w:rsidR="00A855BB" w:rsidRPr="00FC7153" w14:paraId="0E9FF680" w14:textId="77777777" w:rsidTr="00A855BB">
        <w:trPr>
          <w:cantSplit/>
          <w:jc w:val="center"/>
        </w:trPr>
        <w:tc>
          <w:tcPr>
            <w:tcW w:w="5000" w:type="pct"/>
            <w:gridSpan w:val="7"/>
            <w:tcBorders>
              <w:top w:val="nil"/>
              <w:left w:val="nil"/>
              <w:bottom w:val="nil"/>
              <w:right w:val="nil"/>
            </w:tcBorders>
            <w:shd w:val="clear" w:color="auto" w:fill="FFFFFF"/>
          </w:tcPr>
          <w:p w14:paraId="21608375" w14:textId="77777777" w:rsidR="00A855BB" w:rsidRPr="00FC7153" w:rsidRDefault="00A855BB" w:rsidP="00A855BB">
            <w:pPr>
              <w:autoSpaceDE w:val="0"/>
              <w:autoSpaceDN w:val="0"/>
              <w:adjustRightInd w:val="0"/>
              <w:spacing w:after="0" w:line="240" w:lineRule="auto"/>
              <w:ind w:left="60" w:right="60"/>
              <w:rPr>
                <w:rFonts w:ascii="Arial" w:hAnsi="Arial" w:cs="Arial"/>
                <w:color w:val="010205"/>
                <w:sz w:val="18"/>
                <w:szCs w:val="18"/>
              </w:rPr>
            </w:pPr>
            <w:r w:rsidRPr="00FC7153">
              <w:rPr>
                <w:rFonts w:ascii="Arial" w:hAnsi="Arial" w:cs="Arial"/>
                <w:color w:val="010205"/>
                <w:sz w:val="18"/>
                <w:szCs w:val="18"/>
              </w:rPr>
              <w:t>a. Dependent Variable: Nilai Perusahaan</w:t>
            </w:r>
          </w:p>
        </w:tc>
      </w:tr>
      <w:tr w:rsidR="00A855BB" w:rsidRPr="00FC7153" w14:paraId="4EB9931F" w14:textId="77777777" w:rsidTr="00A855BB">
        <w:trPr>
          <w:cantSplit/>
          <w:jc w:val="center"/>
        </w:trPr>
        <w:tc>
          <w:tcPr>
            <w:tcW w:w="5000" w:type="pct"/>
            <w:gridSpan w:val="7"/>
            <w:tcBorders>
              <w:top w:val="nil"/>
              <w:left w:val="nil"/>
              <w:bottom w:val="nil"/>
              <w:right w:val="nil"/>
            </w:tcBorders>
            <w:shd w:val="clear" w:color="auto" w:fill="FFFFFF"/>
          </w:tcPr>
          <w:p w14:paraId="29C03B8F" w14:textId="77777777" w:rsidR="00A855BB" w:rsidRPr="00FC7153" w:rsidRDefault="00A855BB" w:rsidP="00A855BB">
            <w:pPr>
              <w:autoSpaceDE w:val="0"/>
              <w:autoSpaceDN w:val="0"/>
              <w:adjustRightInd w:val="0"/>
              <w:spacing w:after="0" w:line="240" w:lineRule="auto"/>
              <w:ind w:left="60" w:right="60"/>
              <w:rPr>
                <w:rFonts w:ascii="Arial" w:hAnsi="Arial" w:cs="Arial"/>
                <w:color w:val="010205"/>
                <w:sz w:val="18"/>
                <w:szCs w:val="18"/>
              </w:rPr>
            </w:pPr>
            <w:r w:rsidRPr="00FC7153">
              <w:rPr>
                <w:rFonts w:ascii="Arial" w:hAnsi="Arial" w:cs="Arial"/>
                <w:color w:val="010205"/>
                <w:sz w:val="18"/>
                <w:szCs w:val="18"/>
              </w:rPr>
              <w:t>b. Predictors: (Constant), Sales Growth, Enterprise Risk Management, Ukuran Perusahaan, Kebijakan Dividen, Investment of Opportunity Set</w:t>
            </w:r>
          </w:p>
        </w:tc>
      </w:tr>
    </w:tbl>
    <w:p w14:paraId="404DF29D" w14:textId="3DEDBEBA" w:rsidR="00A855BB" w:rsidRPr="0034283A" w:rsidRDefault="0034283A" w:rsidP="00A855BB">
      <w:pPr>
        <w:spacing w:after="0" w:line="360" w:lineRule="auto"/>
        <w:jc w:val="both"/>
        <w:rPr>
          <w:rFonts w:ascii="Times New Roman" w:eastAsia="Times New Roman" w:hAnsi="Times New Roman"/>
          <w:b/>
          <w:lang w:val="id-ID"/>
        </w:rPr>
      </w:pPr>
      <w:r>
        <w:rPr>
          <w:rFonts w:ascii="Times New Roman" w:eastAsia="Times New Roman" w:hAnsi="Times New Roman"/>
          <w:sz w:val="24"/>
          <w:szCs w:val="24"/>
        </w:rPr>
        <w:t xml:space="preserve"> </w:t>
      </w:r>
      <w:r w:rsidR="00A855BB" w:rsidRPr="0034283A">
        <w:rPr>
          <w:rFonts w:ascii="Times New Roman" w:eastAsia="Times New Roman" w:hAnsi="Times New Roman"/>
        </w:rPr>
        <w:t>Sumber: Data diolah dengan SPSS 25 (2020)</w:t>
      </w:r>
    </w:p>
    <w:p w14:paraId="6876B189" w14:textId="77777777" w:rsidR="0034283A" w:rsidRDefault="0034283A" w:rsidP="0034283A">
      <w:pPr>
        <w:spacing w:after="0" w:line="240" w:lineRule="auto"/>
        <w:jc w:val="both"/>
        <w:rPr>
          <w:rFonts w:ascii="Times New Roman" w:hAnsi="Times New Roman"/>
          <w:lang w:val="id-ID"/>
        </w:rPr>
        <w:sectPr w:rsidR="0034283A" w:rsidSect="00661DEF">
          <w:type w:val="continuous"/>
          <w:pgSz w:w="11906" w:h="16838" w:code="9"/>
          <w:pgMar w:top="2268" w:right="1701" w:bottom="1701" w:left="2268" w:header="709" w:footer="709" w:gutter="0"/>
          <w:cols w:space="708"/>
          <w:titlePg/>
          <w:docGrid w:linePitch="360"/>
        </w:sectPr>
      </w:pPr>
    </w:p>
    <w:p w14:paraId="09614F86" w14:textId="64BAAC73" w:rsidR="00A855BB" w:rsidRPr="0034283A" w:rsidRDefault="00A855BB" w:rsidP="0034283A">
      <w:pPr>
        <w:spacing w:after="120" w:line="240" w:lineRule="auto"/>
        <w:jc w:val="both"/>
        <w:rPr>
          <w:rFonts w:ascii="Times New Roman" w:eastAsia="Times New Roman" w:hAnsi="Times New Roman"/>
        </w:rPr>
      </w:pPr>
      <w:r w:rsidRPr="0034283A">
        <w:rPr>
          <w:rFonts w:ascii="Times New Roman" w:hAnsi="Times New Roman"/>
          <w:lang w:val="id-ID"/>
        </w:rPr>
        <w:lastRenderedPageBreak/>
        <w:t xml:space="preserve">Dari uji simultan di atas didapat nilai Sig. atau </w:t>
      </w:r>
      <w:r w:rsidRPr="0034283A">
        <w:rPr>
          <w:rFonts w:ascii="Times New Roman" w:hAnsi="Times New Roman"/>
          <w:i/>
          <w:lang w:val="id-ID"/>
        </w:rPr>
        <w:t xml:space="preserve">p-value </w:t>
      </w:r>
      <w:r w:rsidRPr="0034283A">
        <w:rPr>
          <w:rFonts w:ascii="Times New Roman" w:hAnsi="Times New Roman"/>
          <w:lang w:val="id-ID"/>
        </w:rPr>
        <w:t>sebesar 0.0</w:t>
      </w:r>
      <w:r w:rsidRPr="0034283A">
        <w:rPr>
          <w:rFonts w:ascii="Times New Roman" w:hAnsi="Times New Roman"/>
        </w:rPr>
        <w:t>00</w:t>
      </w:r>
      <w:r w:rsidRPr="0034283A">
        <w:rPr>
          <w:rFonts w:ascii="Times New Roman" w:hAnsi="Times New Roman"/>
          <w:lang w:val="id-ID"/>
        </w:rPr>
        <w:t xml:space="preserve">. karena nilai signifikan jauh lebih kecil dari pada 0.05 berarti </w:t>
      </w:r>
      <w:r w:rsidRPr="0034283A">
        <w:rPr>
          <w:rFonts w:ascii="Times New Roman" w:eastAsia="Times New Roman" w:hAnsi="Times New Roman"/>
        </w:rPr>
        <w:t>H</w:t>
      </w:r>
      <w:r w:rsidRPr="0034283A">
        <w:rPr>
          <w:rFonts w:ascii="Times New Roman" w:eastAsia="Times New Roman" w:hAnsi="Times New Roman"/>
          <w:vertAlign w:val="subscript"/>
        </w:rPr>
        <w:t xml:space="preserve">0 </w:t>
      </w:r>
      <w:r w:rsidRPr="0034283A">
        <w:rPr>
          <w:rFonts w:ascii="Times New Roman" w:eastAsia="Times New Roman" w:hAnsi="Times New Roman"/>
          <w:lang w:val="id-ID"/>
        </w:rPr>
        <w:t xml:space="preserve">ditolak dan </w:t>
      </w:r>
      <w:r w:rsidRPr="0034283A">
        <w:rPr>
          <w:rFonts w:ascii="Times New Roman" w:eastAsia="Times New Roman" w:hAnsi="Times New Roman"/>
        </w:rPr>
        <w:t>H</w:t>
      </w:r>
      <w:r w:rsidRPr="0034283A">
        <w:rPr>
          <w:rFonts w:ascii="Times New Roman" w:eastAsia="Times New Roman" w:hAnsi="Times New Roman"/>
          <w:vertAlign w:val="subscript"/>
          <w:lang w:val="id-ID"/>
        </w:rPr>
        <w:t>a</w:t>
      </w:r>
      <w:r w:rsidRPr="0034283A">
        <w:rPr>
          <w:rFonts w:ascii="Times New Roman" w:hAnsi="Times New Roman"/>
          <w:lang w:val="id-ID"/>
        </w:rPr>
        <w:t xml:space="preserve"> diterima, sehingga </w:t>
      </w:r>
      <w:r w:rsidRPr="0034283A">
        <w:rPr>
          <w:rFonts w:ascii="Times New Roman" w:eastAsia="Times New Roman" w:hAnsi="Times New Roman"/>
          <w:lang w:val="id-ID"/>
        </w:rPr>
        <w:t xml:space="preserve">variabel </w:t>
      </w:r>
      <w:r w:rsidRPr="0034283A">
        <w:rPr>
          <w:rFonts w:ascii="Times New Roman" w:hAnsi="Times New Roman" w:cs="Times New Roman"/>
          <w:bCs/>
          <w:i/>
          <w:iCs/>
          <w:color w:val="0D0D0D"/>
        </w:rPr>
        <w:t xml:space="preserve">enterprise risk management </w:t>
      </w:r>
      <w:r w:rsidRPr="0034283A">
        <w:rPr>
          <w:rFonts w:ascii="Times New Roman" w:hAnsi="Times New Roman" w:cs="Times New Roman"/>
          <w:bCs/>
          <w:iCs/>
          <w:color w:val="0D0D0D"/>
        </w:rPr>
        <w:t xml:space="preserve">(ERM), ukuran perusahaan, kebijakan dividen, </w:t>
      </w:r>
      <w:r w:rsidRPr="0034283A">
        <w:rPr>
          <w:rFonts w:ascii="Times New Roman" w:hAnsi="Times New Roman" w:cs="Times New Roman"/>
          <w:bCs/>
          <w:i/>
          <w:iCs/>
          <w:color w:val="0D0D0D"/>
        </w:rPr>
        <w:t>investment of opportunity set</w:t>
      </w:r>
      <w:r w:rsidRPr="0034283A">
        <w:rPr>
          <w:rFonts w:ascii="Times New Roman" w:hAnsi="Times New Roman" w:cs="Times New Roman"/>
          <w:bCs/>
          <w:iCs/>
          <w:color w:val="0D0D0D"/>
        </w:rPr>
        <w:t xml:space="preserve">, dan </w:t>
      </w:r>
      <w:r w:rsidRPr="0034283A">
        <w:rPr>
          <w:rFonts w:ascii="Times New Roman" w:hAnsi="Times New Roman" w:cs="Times New Roman"/>
          <w:bCs/>
          <w:i/>
          <w:iCs/>
          <w:color w:val="0D0D0D"/>
        </w:rPr>
        <w:t>sales growth</w:t>
      </w:r>
      <w:r w:rsidRPr="0034283A">
        <w:rPr>
          <w:rFonts w:ascii="Times New Roman" w:hAnsi="Times New Roman" w:cs="Times New Roman"/>
          <w:bCs/>
          <w:iCs/>
          <w:color w:val="0D0D0D"/>
        </w:rPr>
        <w:t xml:space="preserve"> secara bersama-sama berpengaruh terhadap nilai perusahaan</w:t>
      </w:r>
      <w:r w:rsidRPr="0034283A">
        <w:rPr>
          <w:rFonts w:ascii="Times New Roman" w:eastAsia="Times New Roman" w:hAnsi="Times New Roman"/>
          <w:lang w:val="id-ID"/>
        </w:rPr>
        <w:t>.</w:t>
      </w:r>
      <w:r w:rsidRPr="0034283A">
        <w:rPr>
          <w:rFonts w:ascii="Times New Roman" w:eastAsia="Times New Roman" w:hAnsi="Times New Roman"/>
        </w:rPr>
        <w:t xml:space="preserve"> </w:t>
      </w:r>
    </w:p>
    <w:p w14:paraId="75347D07" w14:textId="77777777" w:rsidR="00A855BB" w:rsidRPr="0034283A" w:rsidRDefault="00A855BB" w:rsidP="0034283A">
      <w:pPr>
        <w:spacing w:after="0" w:line="240" w:lineRule="auto"/>
        <w:rPr>
          <w:rFonts w:ascii="Times New Roman" w:hAnsi="Times New Roman" w:cs="Times New Roman"/>
          <w:b/>
        </w:rPr>
      </w:pPr>
      <w:r w:rsidRPr="0034283A">
        <w:rPr>
          <w:rFonts w:ascii="Times New Roman" w:hAnsi="Times New Roman" w:cs="Times New Roman"/>
          <w:b/>
        </w:rPr>
        <w:t xml:space="preserve">Pembahasan </w:t>
      </w:r>
    </w:p>
    <w:p w14:paraId="79AD5BF7" w14:textId="77777777" w:rsidR="00A855BB" w:rsidRPr="0034283A" w:rsidRDefault="00A855BB" w:rsidP="0034283A">
      <w:pPr>
        <w:spacing w:after="0" w:line="240" w:lineRule="auto"/>
        <w:jc w:val="both"/>
        <w:rPr>
          <w:rFonts w:ascii="Times New Roman" w:hAnsi="Times New Roman" w:cs="Times New Roman"/>
          <w:b/>
        </w:rPr>
      </w:pPr>
      <w:r w:rsidRPr="0034283A">
        <w:rPr>
          <w:rFonts w:ascii="Times New Roman" w:hAnsi="Times New Roman" w:cs="Times New Roman"/>
          <w:b/>
        </w:rPr>
        <w:t xml:space="preserve">Pengaruh </w:t>
      </w:r>
      <w:r w:rsidRPr="0034283A">
        <w:rPr>
          <w:rFonts w:ascii="Times New Roman" w:hAnsi="Times New Roman" w:cs="Times New Roman"/>
          <w:b/>
          <w:i/>
        </w:rPr>
        <w:t>Enterprise Risk Management</w:t>
      </w:r>
      <w:r w:rsidRPr="0034283A">
        <w:rPr>
          <w:rFonts w:ascii="Times New Roman" w:hAnsi="Times New Roman" w:cs="Times New Roman"/>
          <w:b/>
        </w:rPr>
        <w:t xml:space="preserve"> Terhadap Nilai Perusahaan</w:t>
      </w:r>
    </w:p>
    <w:p w14:paraId="0AAE1EA0" w14:textId="77777777" w:rsidR="00A855BB" w:rsidRPr="0034283A" w:rsidRDefault="00A855BB" w:rsidP="0034283A">
      <w:pPr>
        <w:autoSpaceDE w:val="0"/>
        <w:autoSpaceDN w:val="0"/>
        <w:adjustRightInd w:val="0"/>
        <w:spacing w:after="0" w:line="240" w:lineRule="auto"/>
        <w:ind w:firstLine="294"/>
        <w:jc w:val="both"/>
        <w:rPr>
          <w:rFonts w:ascii="Times New Roman" w:hAnsi="Times New Roman" w:cs="Times New Roman"/>
        </w:rPr>
      </w:pPr>
      <w:r w:rsidRPr="0034283A">
        <w:rPr>
          <w:rFonts w:ascii="Times New Roman" w:hAnsi="Times New Roman" w:cs="Times New Roman"/>
        </w:rPr>
        <w:t xml:space="preserve">Hipotesis pertama yang diajukan dalam penelitian ini adalah terdapat pengaruh positif antara </w:t>
      </w:r>
      <w:r w:rsidRPr="0034283A">
        <w:rPr>
          <w:rFonts w:ascii="Times New Roman" w:hAnsi="Times New Roman" w:cs="Times New Roman"/>
          <w:i/>
        </w:rPr>
        <w:t xml:space="preserve">enterprise risk management </w:t>
      </w:r>
      <w:r w:rsidRPr="0034283A">
        <w:rPr>
          <w:rFonts w:ascii="Times New Roman" w:hAnsi="Times New Roman" w:cs="Times New Roman"/>
        </w:rPr>
        <w:t xml:space="preserve">terhadap nilai perusahaan. Hasil penelitian ini menemukan bahwa tidak terdapat pengaruh antara </w:t>
      </w:r>
      <w:r w:rsidRPr="0034283A">
        <w:rPr>
          <w:rFonts w:ascii="Times New Roman" w:hAnsi="Times New Roman" w:cs="Times New Roman"/>
          <w:i/>
        </w:rPr>
        <w:t xml:space="preserve">enterprise risk management </w:t>
      </w:r>
      <w:r w:rsidRPr="0034283A">
        <w:rPr>
          <w:rFonts w:ascii="Times New Roman" w:hAnsi="Times New Roman" w:cs="Times New Roman"/>
        </w:rPr>
        <w:t xml:space="preserve">terhadap nilai perusahaan. Hasil ini tidak sejalan dengan penelitian yang dilakukan oleh Aditya dan Naomi (2017) dan Iswajuni </w:t>
      </w:r>
      <w:r w:rsidRPr="0034283A">
        <w:rPr>
          <w:rFonts w:ascii="Times New Roman" w:hAnsi="Times New Roman" w:cs="Times New Roman"/>
          <w:i/>
        </w:rPr>
        <w:t>et al.</w:t>
      </w:r>
      <w:r w:rsidRPr="0034283A">
        <w:rPr>
          <w:rFonts w:ascii="Times New Roman" w:hAnsi="Times New Roman" w:cs="Times New Roman"/>
        </w:rPr>
        <w:t xml:space="preserve"> (2018) menemukan bahwa </w:t>
      </w:r>
      <w:r w:rsidRPr="0034283A">
        <w:rPr>
          <w:rFonts w:ascii="Times New Roman" w:hAnsi="Times New Roman" w:cs="Times New Roman"/>
          <w:i/>
        </w:rPr>
        <w:t xml:space="preserve">enterprise </w:t>
      </w:r>
      <w:r w:rsidRPr="0034283A">
        <w:rPr>
          <w:rFonts w:ascii="Times New Roman" w:hAnsi="Times New Roman" w:cs="Times New Roman"/>
          <w:i/>
        </w:rPr>
        <w:lastRenderedPageBreak/>
        <w:t xml:space="preserve">risk management </w:t>
      </w:r>
      <w:r w:rsidRPr="0034283A">
        <w:rPr>
          <w:rFonts w:ascii="Times New Roman" w:hAnsi="Times New Roman" w:cs="Times New Roman"/>
        </w:rPr>
        <w:t xml:space="preserve">berpengaruh positif terhadap nilai perusahaan. Hasil ini menjelaskan bahwa naik turunnya </w:t>
      </w:r>
      <w:r w:rsidRPr="0034283A">
        <w:rPr>
          <w:rFonts w:ascii="Times New Roman" w:hAnsi="Times New Roman" w:cs="Times New Roman"/>
          <w:i/>
        </w:rPr>
        <w:t xml:space="preserve">enterprise management risk </w:t>
      </w:r>
      <w:r w:rsidRPr="0034283A">
        <w:rPr>
          <w:rFonts w:ascii="Times New Roman" w:hAnsi="Times New Roman" w:cs="Times New Roman"/>
        </w:rPr>
        <w:t xml:space="preserve">tidak mempengaruhi meningkatnya nilai perusahaan. Hasil ini menjelaskan bahwa ERM perusahaan properti dan </w:t>
      </w:r>
      <w:r w:rsidRPr="0034283A">
        <w:rPr>
          <w:rFonts w:ascii="Times New Roman" w:hAnsi="Times New Roman" w:cs="Times New Roman"/>
          <w:i/>
        </w:rPr>
        <w:t>real estate</w:t>
      </w:r>
      <w:r w:rsidRPr="0034283A">
        <w:rPr>
          <w:rFonts w:ascii="Times New Roman" w:hAnsi="Times New Roman" w:cs="Times New Roman"/>
        </w:rPr>
        <w:t xml:space="preserve"> tidak dapat mempengaruhi peningkatan nilai perusahaan dikarenakan manajemen senior tidak menciptakan nilai untuk mengukur dan mengelola risiko. Selain itu, ERM perusahaan properti dan </w:t>
      </w:r>
      <w:r w:rsidRPr="0034283A">
        <w:rPr>
          <w:rFonts w:ascii="Times New Roman" w:hAnsi="Times New Roman" w:cs="Times New Roman"/>
          <w:i/>
        </w:rPr>
        <w:t xml:space="preserve">real estate </w:t>
      </w:r>
      <w:r w:rsidRPr="0034283A">
        <w:rPr>
          <w:rFonts w:ascii="Times New Roman" w:hAnsi="Times New Roman" w:cs="Times New Roman"/>
        </w:rPr>
        <w:t xml:space="preserve">tidak dapat membantu perusahaan dalam mempertahankan akses ke pasar modal dan sumber daya lain yang diperlukan sehingga penerapan strategi dan rencana bisnis tidak diperlukan. Hasil ini juga menjelaskan bahwa penerapan </w:t>
      </w:r>
      <w:r w:rsidRPr="0034283A">
        <w:rPr>
          <w:rFonts w:ascii="Times New Roman" w:hAnsi="Times New Roman" w:cs="Times New Roman"/>
          <w:i/>
          <w:iCs/>
        </w:rPr>
        <w:t xml:space="preserve">Enterprise Risk Management </w:t>
      </w:r>
      <w:r w:rsidRPr="0034283A">
        <w:rPr>
          <w:rFonts w:ascii="Times New Roman" w:hAnsi="Times New Roman" w:cs="Times New Roman"/>
        </w:rPr>
        <w:t>belum menjadi hal yang penting bagi investor. Investor lebih melihat rasio-rasio keuangan di dalam berinvestasi dibanding dengan penerapan manajemen risiko.</w:t>
      </w:r>
    </w:p>
    <w:p w14:paraId="54D99865" w14:textId="77777777" w:rsidR="00A855BB" w:rsidRPr="0034283A" w:rsidRDefault="00A855BB" w:rsidP="0034283A">
      <w:pPr>
        <w:autoSpaceDE w:val="0"/>
        <w:autoSpaceDN w:val="0"/>
        <w:adjustRightInd w:val="0"/>
        <w:spacing w:after="0" w:line="240" w:lineRule="auto"/>
        <w:ind w:firstLine="294"/>
        <w:jc w:val="both"/>
        <w:rPr>
          <w:rFonts w:ascii="Times New Roman" w:hAnsi="Times New Roman" w:cs="Times New Roman"/>
        </w:rPr>
      </w:pPr>
      <w:r w:rsidRPr="0034283A">
        <w:rPr>
          <w:rFonts w:ascii="Times New Roman" w:hAnsi="Times New Roman" w:cs="Times New Roman"/>
        </w:rPr>
        <w:lastRenderedPageBreak/>
        <w:t xml:space="preserve">Hasil ini tidak sejalan dengan teori yang dikemukakan oleh Nocco dan Stulz (2006) menyatakan bahwa ERM dapat meningkatkan nilai perusahaan dalam level mikro dan makro. ERM menciptakan nilai dengan memungkinkan manajemen senior untuk mengukur dan mengelola risiko. ERM membantu perusahaan mempertahankan akses ke pasar modal dan sumber daya lain yang diperlukan untuk menerapkan strategi dan rencana bisnis. Adanya pengelolaan risiko yang lebih baik dengan diterapkannya </w:t>
      </w:r>
      <w:r w:rsidRPr="0034283A">
        <w:rPr>
          <w:rFonts w:ascii="Times New Roman" w:hAnsi="Times New Roman" w:cs="Times New Roman"/>
          <w:i/>
        </w:rPr>
        <w:t>Enterprise Risk Management</w:t>
      </w:r>
      <w:r w:rsidRPr="0034283A">
        <w:rPr>
          <w:rFonts w:ascii="Times New Roman" w:hAnsi="Times New Roman" w:cs="Times New Roman"/>
        </w:rPr>
        <w:t xml:space="preserve"> (ERM) pada suatu perusahaan turut menentukan tingkat kepercayaan investor. ERM mengendalikan risiko yang dihadapi perusahaan secara terintegrasi dan holistik. Kegagalan dalam mengidentifikasi, menilai, dan mengelola risiko dapat mengakibatkan kerugian bagi stakeholder dan shareholder. Selain itu, ERM dapat membantu perusahaan mencapai tujuan utamanya dan menciptakan nilai melalui penerapan ERM yang dikaitkan langsung dengan penyusunan strategi perusahaan. ERM kualitas tinggi dapat mempengaruhi alokasi sumber daya melalui persepsi pelaku pasar dari keandalan laba akuntansi (Baxter </w:t>
      </w:r>
      <w:r w:rsidRPr="0034283A">
        <w:rPr>
          <w:rFonts w:ascii="Times New Roman" w:hAnsi="Times New Roman" w:cs="Times New Roman"/>
          <w:i/>
        </w:rPr>
        <w:t>et al.</w:t>
      </w:r>
      <w:r w:rsidRPr="0034283A">
        <w:rPr>
          <w:rFonts w:ascii="Times New Roman" w:hAnsi="Times New Roman" w:cs="Times New Roman"/>
        </w:rPr>
        <w:t>, 2012).</w:t>
      </w:r>
    </w:p>
    <w:p w14:paraId="3AB84457" w14:textId="77777777" w:rsidR="00A855BB" w:rsidRPr="0034283A" w:rsidRDefault="00A855BB" w:rsidP="0034283A">
      <w:pPr>
        <w:spacing w:before="120" w:after="0" w:line="240" w:lineRule="auto"/>
        <w:jc w:val="both"/>
        <w:rPr>
          <w:rFonts w:ascii="Times New Roman" w:hAnsi="Times New Roman" w:cs="Times New Roman"/>
          <w:b/>
        </w:rPr>
      </w:pPr>
      <w:r w:rsidRPr="0034283A">
        <w:rPr>
          <w:rFonts w:ascii="Times New Roman" w:hAnsi="Times New Roman" w:cs="Times New Roman"/>
          <w:b/>
        </w:rPr>
        <w:t>Pengaruh Ukuran Perusahaan Terhadap Nilai Perusahaan</w:t>
      </w:r>
    </w:p>
    <w:p w14:paraId="4A229BCA" w14:textId="77777777" w:rsidR="00A855BB" w:rsidRPr="0034283A" w:rsidRDefault="00A855BB" w:rsidP="0034283A">
      <w:pPr>
        <w:pStyle w:val="ListParagraph"/>
        <w:spacing w:after="0" w:line="240" w:lineRule="auto"/>
        <w:ind w:left="0"/>
        <w:jc w:val="both"/>
        <w:rPr>
          <w:rFonts w:ascii="Times New Roman" w:hAnsi="Times New Roman" w:cs="Times New Roman"/>
          <w:b/>
        </w:rPr>
      </w:pPr>
      <w:r w:rsidRPr="0034283A">
        <w:rPr>
          <w:rFonts w:ascii="Times New Roman" w:hAnsi="Times New Roman" w:cs="Times New Roman"/>
        </w:rPr>
        <w:t>Hipotesis kedua yang diajukan dalam penelitian ini adalah terdapat pengaruh positif antara ukuran perusahaan</w:t>
      </w:r>
      <w:r w:rsidRPr="0034283A">
        <w:rPr>
          <w:rFonts w:ascii="Times New Roman" w:hAnsi="Times New Roman" w:cs="Times New Roman"/>
          <w:i/>
        </w:rPr>
        <w:t xml:space="preserve"> </w:t>
      </w:r>
      <w:r w:rsidRPr="0034283A">
        <w:rPr>
          <w:rFonts w:ascii="Times New Roman" w:hAnsi="Times New Roman" w:cs="Times New Roman"/>
        </w:rPr>
        <w:t>terhadap nilai perusahaan. Hasil penelitian ini menemukan bahwa terdapat pengaruh positif antara ukuran perusahaan</w:t>
      </w:r>
      <w:r w:rsidRPr="0034283A">
        <w:rPr>
          <w:rFonts w:ascii="Times New Roman" w:hAnsi="Times New Roman" w:cs="Times New Roman"/>
          <w:i/>
        </w:rPr>
        <w:t xml:space="preserve"> </w:t>
      </w:r>
      <w:r w:rsidRPr="0034283A">
        <w:rPr>
          <w:rFonts w:ascii="Times New Roman" w:hAnsi="Times New Roman" w:cs="Times New Roman"/>
        </w:rPr>
        <w:t xml:space="preserve">terhadap nilai perusahaan. Hasil ini sejalan dengan penelitian yang dilakukan oleh Aditya dan Naomi (2017) dan Iswajuni </w:t>
      </w:r>
      <w:r w:rsidRPr="0034283A">
        <w:rPr>
          <w:rFonts w:ascii="Times New Roman" w:hAnsi="Times New Roman" w:cs="Times New Roman"/>
          <w:i/>
        </w:rPr>
        <w:t>et al.</w:t>
      </w:r>
      <w:r w:rsidRPr="0034283A">
        <w:rPr>
          <w:rFonts w:ascii="Times New Roman" w:hAnsi="Times New Roman" w:cs="Times New Roman"/>
        </w:rPr>
        <w:t xml:space="preserve"> (2018) menemukan bahwa ukuran perusahaan</w:t>
      </w:r>
      <w:r w:rsidRPr="0034283A">
        <w:rPr>
          <w:rFonts w:ascii="Times New Roman" w:hAnsi="Times New Roman" w:cs="Times New Roman"/>
          <w:i/>
        </w:rPr>
        <w:t xml:space="preserve"> </w:t>
      </w:r>
      <w:r w:rsidRPr="0034283A">
        <w:rPr>
          <w:rFonts w:ascii="Times New Roman" w:hAnsi="Times New Roman" w:cs="Times New Roman"/>
        </w:rPr>
        <w:t xml:space="preserve">berpengaruh positif terhadap nilai perusahaan. Hasil ini menjelaskan bahwa Perusahaan besar lebih memiliki kepercayaan investor dibandingkan dengan perusahaan kecil karena perusahaan besar dianggap </w:t>
      </w:r>
      <w:r w:rsidRPr="0034283A">
        <w:rPr>
          <w:rFonts w:ascii="Times New Roman" w:hAnsi="Times New Roman" w:cs="Times New Roman"/>
        </w:rPr>
        <w:lastRenderedPageBreak/>
        <w:t xml:space="preserve">memiliki kondisi yang stabil. Sehingga memudahkan perusahaan dalam mendapatkan modal. Seperti yang diungkapkan Dewi dan Wirajaya (2013:360) semakin besar ukuran atau skala perusahaan maka akan semakin mudah pula perusahaan memperoleh sumber pendanaan baik yang bersifat internal maupun eksternal. Semakin baik dan semakin banyaknya sumber dana yang diperoleh, maka akan mendukung operasional perusahaan secara maksimum, sehingga akan meningkatkan harga saham dari perusahaan (Pantow et al. 2015:962). Meningkatnya harga saham perusahaan menandakan adanya peningkatan nilai Perusahan. </w:t>
      </w:r>
    </w:p>
    <w:p w14:paraId="2CBF7A96" w14:textId="77777777" w:rsidR="00A855BB" w:rsidRPr="0034283A" w:rsidRDefault="00A855BB" w:rsidP="0034283A">
      <w:pPr>
        <w:spacing w:before="120" w:after="0" w:line="240" w:lineRule="auto"/>
        <w:jc w:val="both"/>
        <w:rPr>
          <w:rFonts w:ascii="Times New Roman" w:hAnsi="Times New Roman" w:cs="Times New Roman"/>
          <w:b/>
        </w:rPr>
      </w:pPr>
      <w:r w:rsidRPr="0034283A">
        <w:rPr>
          <w:rFonts w:ascii="Times New Roman" w:hAnsi="Times New Roman" w:cs="Times New Roman"/>
          <w:b/>
        </w:rPr>
        <w:t>Pengaruh Kebijakan Dividen Terhadap Nilai Perusahaan</w:t>
      </w:r>
    </w:p>
    <w:p w14:paraId="48CE9D0A" w14:textId="77777777" w:rsidR="00A855BB" w:rsidRPr="0034283A" w:rsidRDefault="00A855BB" w:rsidP="0034283A">
      <w:pPr>
        <w:pStyle w:val="ListParagraph"/>
        <w:spacing w:after="0" w:line="240" w:lineRule="auto"/>
        <w:ind w:left="0"/>
        <w:jc w:val="both"/>
        <w:rPr>
          <w:rFonts w:ascii="Times New Roman" w:hAnsi="Times New Roman" w:cs="Times New Roman"/>
        </w:rPr>
      </w:pPr>
      <w:r w:rsidRPr="0034283A">
        <w:rPr>
          <w:rFonts w:ascii="Times New Roman" w:hAnsi="Times New Roman" w:cs="Times New Roman"/>
        </w:rPr>
        <w:t>Hipotesis ketiga yang diajukan dalam penelitian ini adalah terdapat pengaruh positif antara kebijakan dividen</w:t>
      </w:r>
      <w:r w:rsidRPr="0034283A">
        <w:rPr>
          <w:rFonts w:ascii="Times New Roman" w:hAnsi="Times New Roman" w:cs="Times New Roman"/>
          <w:i/>
        </w:rPr>
        <w:t xml:space="preserve"> </w:t>
      </w:r>
      <w:r w:rsidRPr="0034283A">
        <w:rPr>
          <w:rFonts w:ascii="Times New Roman" w:hAnsi="Times New Roman" w:cs="Times New Roman"/>
        </w:rPr>
        <w:t>terhadap nilai perusahaan. Hasil penelitian ini menemukan bahwa tidak terdapat pengaruh antara kebijakan dividen</w:t>
      </w:r>
      <w:r w:rsidRPr="0034283A">
        <w:rPr>
          <w:rFonts w:ascii="Times New Roman" w:hAnsi="Times New Roman" w:cs="Times New Roman"/>
          <w:i/>
        </w:rPr>
        <w:t xml:space="preserve"> </w:t>
      </w:r>
      <w:r w:rsidRPr="0034283A">
        <w:rPr>
          <w:rFonts w:ascii="Times New Roman" w:hAnsi="Times New Roman" w:cs="Times New Roman"/>
        </w:rPr>
        <w:t>terhadap nilai perusahaan. Hasil ini sejalan dengan penelitian yang dilakukan oleh Aditya dan Naomi (2017) yang menemukan bahwa kebijakan dividen</w:t>
      </w:r>
      <w:r w:rsidRPr="0034283A">
        <w:rPr>
          <w:rFonts w:ascii="Times New Roman" w:hAnsi="Times New Roman" w:cs="Times New Roman"/>
          <w:i/>
        </w:rPr>
        <w:t xml:space="preserve"> </w:t>
      </w:r>
      <w:r w:rsidRPr="0034283A">
        <w:rPr>
          <w:rFonts w:ascii="Times New Roman" w:hAnsi="Times New Roman" w:cs="Times New Roman"/>
        </w:rPr>
        <w:t>berpengaruh positif terhadap nilai perusahaan. Hasil ini menjelaskan bahwa investor lebih mementingkan untuk meningkatkan dana operasional sehingga keuntungan dari saham yang dimiliki lebih ditujukan untuk kebutuhan operasional perusahaan agar perusahaan dapat menghasilkan keuntungan yang lebih besar dan nilai perusahaan semakin meningkat dan semakin dapat perhatian dari para investor-investor baru.</w:t>
      </w:r>
    </w:p>
    <w:p w14:paraId="396B6C96" w14:textId="77777777" w:rsidR="00A855BB" w:rsidRPr="0034283A" w:rsidRDefault="00A855BB" w:rsidP="0034283A">
      <w:pPr>
        <w:pStyle w:val="ListParagraph"/>
        <w:spacing w:after="0" w:line="240" w:lineRule="auto"/>
        <w:ind w:left="0"/>
        <w:jc w:val="both"/>
        <w:rPr>
          <w:rFonts w:ascii="Times New Roman" w:hAnsi="Times New Roman" w:cs="Times New Roman"/>
        </w:rPr>
      </w:pPr>
      <w:r w:rsidRPr="0034283A">
        <w:rPr>
          <w:rFonts w:ascii="Times New Roman" w:hAnsi="Times New Roman" w:cs="Times New Roman"/>
        </w:rPr>
        <w:tab/>
        <w:t xml:space="preserve">Hasil ini tidak sejalan dengan teori yang dikemukakan oleh Atmaja (2008:287) yang menjelaskan bahwa pada teori </w:t>
      </w:r>
      <w:r w:rsidRPr="0034283A">
        <w:rPr>
          <w:rFonts w:ascii="Times New Roman" w:hAnsi="Times New Roman" w:cs="Times New Roman"/>
          <w:i/>
        </w:rPr>
        <w:t xml:space="preserve">signaling hypothesis </w:t>
      </w:r>
      <w:r w:rsidRPr="0034283A">
        <w:rPr>
          <w:rFonts w:ascii="Times New Roman" w:hAnsi="Times New Roman" w:cs="Times New Roman"/>
        </w:rPr>
        <w:t xml:space="preserve">terdapat bukti empiris bahwa perubahan naik turunnya dividen berpengaruh terhadap harga saham yang memberikan sinyal kepada investor, jika dividen yang dibagikan perusahaan tinggi maka manajemen perusahaaan meramalkan </w:t>
      </w:r>
      <w:r w:rsidRPr="0034283A">
        <w:rPr>
          <w:rFonts w:ascii="Times New Roman" w:hAnsi="Times New Roman" w:cs="Times New Roman"/>
        </w:rPr>
        <w:lastRenderedPageBreak/>
        <w:t>perusahaan memiliki pertumbuhan yang baik dimasa yang akan datang, dan jika terjadi suatu penurunan dividen diyakini investor sebagai suatu sinyal bahwa perusahaan menghadapi masa sulit di masa mendatang.</w:t>
      </w:r>
    </w:p>
    <w:p w14:paraId="69319C2B" w14:textId="77777777" w:rsidR="00A855BB" w:rsidRPr="0034283A" w:rsidRDefault="00A855BB" w:rsidP="0034283A">
      <w:pPr>
        <w:spacing w:before="120" w:after="0" w:line="240" w:lineRule="auto"/>
        <w:jc w:val="both"/>
        <w:rPr>
          <w:rFonts w:ascii="Times New Roman" w:hAnsi="Times New Roman" w:cs="Times New Roman"/>
          <w:b/>
        </w:rPr>
      </w:pPr>
      <w:r w:rsidRPr="0034283A">
        <w:rPr>
          <w:rFonts w:ascii="Times New Roman" w:hAnsi="Times New Roman" w:cs="Times New Roman"/>
          <w:b/>
        </w:rPr>
        <w:t xml:space="preserve">Pengaruh </w:t>
      </w:r>
      <w:r w:rsidRPr="0034283A">
        <w:rPr>
          <w:rFonts w:ascii="Times New Roman" w:hAnsi="Times New Roman" w:cs="Times New Roman"/>
          <w:b/>
          <w:i/>
        </w:rPr>
        <w:t>Investment Opportunities Set</w:t>
      </w:r>
      <w:r w:rsidRPr="0034283A">
        <w:rPr>
          <w:rFonts w:ascii="Times New Roman" w:hAnsi="Times New Roman" w:cs="Times New Roman"/>
          <w:b/>
        </w:rPr>
        <w:t xml:space="preserve"> Terhadap Nilai Perusahaan</w:t>
      </w:r>
    </w:p>
    <w:p w14:paraId="2F410A1E" w14:textId="77777777" w:rsidR="00A855BB" w:rsidRPr="0034283A" w:rsidRDefault="00A855BB" w:rsidP="0034283A">
      <w:pPr>
        <w:pStyle w:val="ListParagraph"/>
        <w:spacing w:after="0" w:line="240" w:lineRule="auto"/>
        <w:ind w:left="0" w:firstLine="426"/>
        <w:jc w:val="both"/>
        <w:rPr>
          <w:rFonts w:ascii="Times New Roman" w:hAnsi="Times New Roman" w:cs="Times New Roman"/>
        </w:rPr>
      </w:pPr>
      <w:r w:rsidRPr="0034283A">
        <w:rPr>
          <w:rFonts w:ascii="Times New Roman" w:hAnsi="Times New Roman" w:cs="Times New Roman"/>
        </w:rPr>
        <w:t xml:space="preserve">Hipotesis keempat yang diajukan dalam penelitian ini adalah terdapat pengaruh positif antara </w:t>
      </w:r>
      <w:r w:rsidRPr="0034283A">
        <w:rPr>
          <w:rFonts w:ascii="Times New Roman" w:hAnsi="Times New Roman" w:cs="Times New Roman"/>
          <w:i/>
        </w:rPr>
        <w:t xml:space="preserve">investment opportunities set </w:t>
      </w:r>
      <w:r w:rsidRPr="0034283A">
        <w:rPr>
          <w:rFonts w:ascii="Times New Roman" w:hAnsi="Times New Roman" w:cs="Times New Roman"/>
        </w:rPr>
        <w:t>terhadap nilai perusahaan. Hasil penelitian ini menemukan bahwa terdapat pengaruh positif antara ukuran perusahaan</w:t>
      </w:r>
      <w:r w:rsidRPr="0034283A">
        <w:rPr>
          <w:rFonts w:ascii="Times New Roman" w:hAnsi="Times New Roman" w:cs="Times New Roman"/>
          <w:i/>
        </w:rPr>
        <w:t xml:space="preserve"> </w:t>
      </w:r>
      <w:r w:rsidRPr="0034283A">
        <w:rPr>
          <w:rFonts w:ascii="Times New Roman" w:hAnsi="Times New Roman" w:cs="Times New Roman"/>
        </w:rPr>
        <w:t xml:space="preserve">terhadap nilai perusahaan. Hasil ini sejalan dengan penelitian yang dilakukan oleh Anton (2018) menemukan bahwa </w:t>
      </w:r>
      <w:r w:rsidRPr="0034283A">
        <w:rPr>
          <w:rFonts w:ascii="Times New Roman" w:hAnsi="Times New Roman" w:cs="Times New Roman"/>
          <w:i/>
        </w:rPr>
        <w:t>investment opportunities set</w:t>
      </w:r>
      <w:r w:rsidRPr="0034283A">
        <w:rPr>
          <w:rFonts w:ascii="Times New Roman" w:hAnsi="Times New Roman" w:cs="Times New Roman"/>
        </w:rPr>
        <w:t xml:space="preserve"> berpengaruh positif terhadap nilai perusahaan. Hasil ini menjelaskan bahwa sinyal yang diberikan perusahaan kepada investor merupakan petunjuk mengenai prospek perusahaan di masa yang akan datang, selain itu juga memberikan informasi bagi investor tentang bagaimana pertumbuhan perusahaan di masa mendatang. Pengeluaran investasi yang dilakukan perusahaan memberikan sinyal positif tentang pertumbuhan perusahaan kedepannya. Sehingga investor menjadi semakin tertarik dan akhirnya berdampak pada nilai perusahaan.</w:t>
      </w:r>
    </w:p>
    <w:p w14:paraId="6D2DFB56" w14:textId="77777777" w:rsidR="00A855BB" w:rsidRPr="0034283A" w:rsidRDefault="00A855BB" w:rsidP="0034283A">
      <w:pPr>
        <w:pStyle w:val="ListParagraph"/>
        <w:spacing w:after="0" w:line="240" w:lineRule="auto"/>
        <w:ind w:left="0"/>
        <w:jc w:val="both"/>
        <w:rPr>
          <w:rFonts w:ascii="Times New Roman" w:hAnsi="Times New Roman" w:cs="Times New Roman"/>
        </w:rPr>
      </w:pPr>
      <w:r w:rsidRPr="0034283A">
        <w:rPr>
          <w:rFonts w:ascii="Times New Roman" w:hAnsi="Times New Roman" w:cs="Times New Roman"/>
        </w:rPr>
        <w:tab/>
        <w:t xml:space="preserve">Hasil penelitian ini sejalan dengan teori yang dikemukakan oleh Brigham dan Houston (2014:186) dalam </w:t>
      </w:r>
      <w:r w:rsidRPr="0034283A">
        <w:rPr>
          <w:rFonts w:ascii="Times New Roman" w:hAnsi="Times New Roman" w:cs="Times New Roman"/>
          <w:i/>
        </w:rPr>
        <w:t>signaling theory</w:t>
      </w:r>
      <w:r w:rsidRPr="0034283A">
        <w:rPr>
          <w:rFonts w:ascii="Times New Roman" w:hAnsi="Times New Roman" w:cs="Times New Roman"/>
        </w:rPr>
        <w:t xml:space="preserve"> menyatakan bahwa sinyal yang diberikan perusahaan kepada investor merupakan petunjuk mengenai prospek perusahaan di masa yang akan datang, selain itu juga memberikan informasi bagi investor tentang bagaimana pertumbuhan perusahaan di masa mendatang. Pengeluaran investasi yang dilakukan perusahaan memberikan sinyal positif tentang pertumbuhan perusahaan kedepannya.</w:t>
      </w:r>
    </w:p>
    <w:p w14:paraId="180FF54D" w14:textId="77777777" w:rsidR="00A855BB" w:rsidRPr="0034283A" w:rsidRDefault="00A855BB" w:rsidP="0034283A">
      <w:pPr>
        <w:spacing w:before="120" w:after="0" w:line="240" w:lineRule="auto"/>
        <w:jc w:val="both"/>
        <w:rPr>
          <w:rFonts w:ascii="Times New Roman" w:hAnsi="Times New Roman" w:cs="Times New Roman"/>
          <w:b/>
        </w:rPr>
      </w:pPr>
      <w:r w:rsidRPr="0034283A">
        <w:rPr>
          <w:rFonts w:ascii="Times New Roman" w:hAnsi="Times New Roman" w:cs="Times New Roman"/>
          <w:b/>
        </w:rPr>
        <w:t xml:space="preserve">Pengaruh </w:t>
      </w:r>
      <w:r w:rsidRPr="0034283A">
        <w:rPr>
          <w:rFonts w:ascii="Times New Roman" w:hAnsi="Times New Roman" w:cs="Times New Roman"/>
          <w:b/>
          <w:i/>
        </w:rPr>
        <w:t>Sales Growth</w:t>
      </w:r>
      <w:r w:rsidRPr="0034283A">
        <w:rPr>
          <w:rFonts w:ascii="Times New Roman" w:hAnsi="Times New Roman" w:cs="Times New Roman"/>
          <w:b/>
        </w:rPr>
        <w:t xml:space="preserve"> Terhadap Nilai Perusahaan</w:t>
      </w:r>
    </w:p>
    <w:p w14:paraId="3742438B" w14:textId="77777777" w:rsidR="00A855BB" w:rsidRPr="0034283A" w:rsidRDefault="00A855BB" w:rsidP="0034283A">
      <w:pPr>
        <w:pStyle w:val="ListParagraph"/>
        <w:spacing w:after="0" w:line="240" w:lineRule="auto"/>
        <w:ind w:left="0"/>
        <w:jc w:val="both"/>
        <w:rPr>
          <w:rFonts w:ascii="Times New Roman" w:hAnsi="Times New Roman" w:cs="Times New Roman"/>
        </w:rPr>
      </w:pPr>
      <w:r w:rsidRPr="0034283A">
        <w:rPr>
          <w:rFonts w:ascii="Times New Roman" w:hAnsi="Times New Roman" w:cs="Times New Roman"/>
        </w:rPr>
        <w:lastRenderedPageBreak/>
        <w:t xml:space="preserve">Hipotesis kelima yang diajukan dalam penelitian ini adalah terdapat pengaruh positif antara </w:t>
      </w:r>
      <w:r w:rsidRPr="0034283A">
        <w:rPr>
          <w:rFonts w:ascii="Times New Roman" w:hAnsi="Times New Roman" w:cs="Times New Roman"/>
          <w:i/>
        </w:rPr>
        <w:t xml:space="preserve">sales growth </w:t>
      </w:r>
      <w:r w:rsidRPr="0034283A">
        <w:rPr>
          <w:rFonts w:ascii="Times New Roman" w:hAnsi="Times New Roman" w:cs="Times New Roman"/>
        </w:rPr>
        <w:t xml:space="preserve">terhadap nilai perusahaan. Hasil penelitian ini menemukan bahwa tidak terdapat pengaruh positif antara </w:t>
      </w:r>
      <w:r w:rsidRPr="0034283A">
        <w:rPr>
          <w:rFonts w:ascii="Times New Roman" w:hAnsi="Times New Roman" w:cs="Times New Roman"/>
          <w:i/>
        </w:rPr>
        <w:t xml:space="preserve">sales growth </w:t>
      </w:r>
      <w:r w:rsidRPr="0034283A">
        <w:rPr>
          <w:rFonts w:ascii="Times New Roman" w:hAnsi="Times New Roman" w:cs="Times New Roman"/>
        </w:rPr>
        <w:t xml:space="preserve">terhadap nilai perusahaan. Hasil ini tidak sejalan dengan penelitian yang dilakukan oleh Aditya dan Naomi (2017) yang menemukan bahwa </w:t>
      </w:r>
      <w:r w:rsidRPr="0034283A">
        <w:rPr>
          <w:rFonts w:ascii="Times New Roman" w:hAnsi="Times New Roman" w:cs="Times New Roman"/>
          <w:i/>
        </w:rPr>
        <w:t xml:space="preserve">sales growth </w:t>
      </w:r>
      <w:r w:rsidRPr="0034283A">
        <w:rPr>
          <w:rFonts w:ascii="Times New Roman" w:hAnsi="Times New Roman" w:cs="Times New Roman"/>
        </w:rPr>
        <w:t xml:space="preserve">berpengaruh positif terhadap nilai perusahaan. Hasil ini menjelaskan bahwa semakin meningkatnya </w:t>
      </w:r>
      <w:r w:rsidRPr="0034283A">
        <w:rPr>
          <w:rFonts w:ascii="Times New Roman" w:hAnsi="Times New Roman" w:cs="Times New Roman"/>
          <w:i/>
        </w:rPr>
        <w:t>Sales Growth</w:t>
      </w:r>
      <w:r w:rsidRPr="0034283A">
        <w:rPr>
          <w:rFonts w:ascii="Times New Roman" w:hAnsi="Times New Roman" w:cs="Times New Roman"/>
        </w:rPr>
        <w:t xml:space="preserve"> tidak memberikan sinyal positif kepada pasar, sehingga nilai perusahaan tidak berpengaruh. Hal ini dikarenakan dalam pasar modal, investor cenderung lebih melihat pada profitabilitas suatu perusahaan, sehingga peningkatan pendapatan tidak menjadi salah satu faktor di dalam menilai perusahaan. Karena hal ini terkait juga dengan masalah internal perusahaan yang terjadi di dalam perusahaan tersebut yang mana setiap adanya peningkatan penjualan juga diimbangi dengan peningkatan biaya operasional.</w:t>
      </w:r>
    </w:p>
    <w:p w14:paraId="04260AA9" w14:textId="77777777" w:rsidR="00A855BB" w:rsidRPr="0034283A" w:rsidRDefault="00A855BB" w:rsidP="0034283A">
      <w:pPr>
        <w:pStyle w:val="ListParagraph"/>
        <w:spacing w:after="0" w:line="240" w:lineRule="auto"/>
        <w:ind w:left="0"/>
        <w:jc w:val="both"/>
        <w:rPr>
          <w:rFonts w:ascii="Times New Roman" w:hAnsi="Times New Roman" w:cs="Times New Roman"/>
        </w:rPr>
      </w:pPr>
      <w:r w:rsidRPr="0034283A">
        <w:rPr>
          <w:rFonts w:ascii="Times New Roman" w:hAnsi="Times New Roman" w:cs="Times New Roman"/>
        </w:rPr>
        <w:tab/>
        <w:t xml:space="preserve">Hasil ini tidak sejalan dengan teori yang dikemukakan oleh Brigham dan Houston (2014) yang menjelaskan bahwa semakin meningkatnya </w:t>
      </w:r>
      <w:r w:rsidRPr="0034283A">
        <w:rPr>
          <w:rFonts w:ascii="Times New Roman" w:hAnsi="Times New Roman" w:cs="Times New Roman"/>
          <w:i/>
        </w:rPr>
        <w:t>Sales Growth</w:t>
      </w:r>
      <w:r w:rsidRPr="0034283A">
        <w:rPr>
          <w:rFonts w:ascii="Times New Roman" w:hAnsi="Times New Roman" w:cs="Times New Roman"/>
        </w:rPr>
        <w:t xml:space="preserve"> akan memberikan sinyal positif kepada pasar, sehingga nilai perusahaan juga meningkat. Di dalam pasar modal, investor cenderung lebih melihat pada profitabilitas suatu perusahaan, sehingga peningkatan pendapatan tidak menjadi salah satu faktor di dalam menilai perusahaan. Karena hal ini terkait juga dengan masalah internal perusahaan yang terjadi di dalam perusahaan tersebut yang mana setiap adanya peningkatan penjualan juga diimbangi dengan peningkatan biaya operasional.</w:t>
      </w:r>
    </w:p>
    <w:p w14:paraId="42739CBB" w14:textId="77777777" w:rsidR="00A855BB" w:rsidRPr="0034283A" w:rsidRDefault="00A855BB" w:rsidP="0034283A">
      <w:pPr>
        <w:spacing w:before="120" w:after="0" w:line="240" w:lineRule="auto"/>
        <w:jc w:val="both"/>
        <w:rPr>
          <w:rFonts w:ascii="Times New Roman" w:hAnsi="Times New Roman" w:cs="Times New Roman"/>
          <w:b/>
        </w:rPr>
      </w:pPr>
      <w:r w:rsidRPr="0034283A">
        <w:rPr>
          <w:rFonts w:ascii="Times New Roman" w:hAnsi="Times New Roman" w:cs="Times New Roman"/>
          <w:b/>
        </w:rPr>
        <w:t xml:space="preserve">Pengaruh </w:t>
      </w:r>
      <w:r w:rsidRPr="0034283A">
        <w:rPr>
          <w:rFonts w:ascii="Times New Roman" w:hAnsi="Times New Roman" w:cs="Times New Roman"/>
          <w:b/>
          <w:i/>
        </w:rPr>
        <w:t xml:space="preserve">Enterprise Risk Management, </w:t>
      </w:r>
      <w:r w:rsidRPr="0034283A">
        <w:rPr>
          <w:rFonts w:ascii="Times New Roman" w:hAnsi="Times New Roman" w:cs="Times New Roman"/>
          <w:b/>
        </w:rPr>
        <w:t xml:space="preserve">Ukuran Perusahaan, Kebijakan Dividen, </w:t>
      </w:r>
      <w:r w:rsidRPr="0034283A">
        <w:rPr>
          <w:rFonts w:ascii="Times New Roman" w:hAnsi="Times New Roman" w:cs="Times New Roman"/>
          <w:b/>
          <w:i/>
        </w:rPr>
        <w:t xml:space="preserve">Investment Opportunities Set, </w:t>
      </w:r>
      <w:r w:rsidRPr="0034283A">
        <w:rPr>
          <w:rFonts w:ascii="Times New Roman" w:hAnsi="Times New Roman" w:cs="Times New Roman"/>
          <w:b/>
        </w:rPr>
        <w:t xml:space="preserve">dan </w:t>
      </w:r>
      <w:r w:rsidRPr="0034283A">
        <w:rPr>
          <w:rFonts w:ascii="Times New Roman" w:hAnsi="Times New Roman" w:cs="Times New Roman"/>
          <w:b/>
          <w:i/>
        </w:rPr>
        <w:t>Sales Growth</w:t>
      </w:r>
      <w:r w:rsidRPr="0034283A">
        <w:rPr>
          <w:rFonts w:ascii="Times New Roman" w:hAnsi="Times New Roman" w:cs="Times New Roman"/>
          <w:b/>
        </w:rPr>
        <w:t xml:space="preserve"> Terhadap Nilai Perusahaan</w:t>
      </w:r>
    </w:p>
    <w:p w14:paraId="616DF8EF" w14:textId="77777777" w:rsidR="0034283A" w:rsidRDefault="0034283A" w:rsidP="0034283A">
      <w:pPr>
        <w:pStyle w:val="ListParagraph"/>
        <w:spacing w:after="0" w:line="240" w:lineRule="auto"/>
        <w:ind w:left="426" w:firstLine="294"/>
        <w:jc w:val="both"/>
        <w:rPr>
          <w:rFonts w:ascii="Times New Roman" w:hAnsi="Times New Roman" w:cs="Times New Roman"/>
        </w:rPr>
        <w:sectPr w:rsidR="0034283A" w:rsidSect="0034283A">
          <w:type w:val="continuous"/>
          <w:pgSz w:w="11906" w:h="16838" w:code="9"/>
          <w:pgMar w:top="2268" w:right="1701" w:bottom="1701" w:left="2268" w:header="709" w:footer="709" w:gutter="0"/>
          <w:cols w:num="2" w:space="708"/>
          <w:titlePg/>
          <w:docGrid w:linePitch="360"/>
        </w:sectPr>
      </w:pPr>
    </w:p>
    <w:p w14:paraId="7722C4AC" w14:textId="0660AAA1" w:rsidR="00A855BB" w:rsidRPr="0034283A" w:rsidRDefault="00A855BB" w:rsidP="006A72C1">
      <w:pPr>
        <w:pStyle w:val="ListParagraph"/>
        <w:spacing w:after="0" w:line="240" w:lineRule="auto"/>
        <w:ind w:left="0" w:firstLine="294"/>
        <w:jc w:val="both"/>
        <w:rPr>
          <w:rFonts w:ascii="Times New Roman" w:hAnsi="Times New Roman" w:cs="Times New Roman"/>
          <w:b/>
        </w:rPr>
      </w:pPr>
      <w:r w:rsidRPr="0034283A">
        <w:rPr>
          <w:rFonts w:ascii="Times New Roman" w:hAnsi="Times New Roman" w:cs="Times New Roman"/>
        </w:rPr>
        <w:lastRenderedPageBreak/>
        <w:t xml:space="preserve">Hipotesis keenam yang diajukan dalam penelitian ini adalah </w:t>
      </w:r>
      <w:r w:rsidRPr="0034283A">
        <w:rPr>
          <w:rFonts w:ascii="Times New Roman" w:hAnsi="Times New Roman" w:cs="Times New Roman"/>
          <w:bCs/>
          <w:i/>
          <w:iCs/>
          <w:color w:val="0D0D0D"/>
        </w:rPr>
        <w:t xml:space="preserve">enterprise risk management </w:t>
      </w:r>
      <w:r w:rsidRPr="0034283A">
        <w:rPr>
          <w:rFonts w:ascii="Times New Roman" w:hAnsi="Times New Roman" w:cs="Times New Roman"/>
          <w:bCs/>
          <w:iCs/>
          <w:color w:val="0D0D0D"/>
        </w:rPr>
        <w:t xml:space="preserve">(ERM), ukuran perusahaan, kebijakan dividen, </w:t>
      </w:r>
      <w:r w:rsidRPr="0034283A">
        <w:rPr>
          <w:rFonts w:ascii="Times New Roman" w:hAnsi="Times New Roman" w:cs="Times New Roman"/>
          <w:bCs/>
          <w:i/>
          <w:iCs/>
          <w:color w:val="0D0D0D"/>
        </w:rPr>
        <w:t>investment of opportunity set</w:t>
      </w:r>
      <w:r w:rsidRPr="0034283A">
        <w:rPr>
          <w:rFonts w:ascii="Times New Roman" w:hAnsi="Times New Roman" w:cs="Times New Roman"/>
          <w:bCs/>
          <w:iCs/>
          <w:color w:val="0D0D0D"/>
        </w:rPr>
        <w:t xml:space="preserve">, dan </w:t>
      </w:r>
      <w:r w:rsidRPr="0034283A">
        <w:rPr>
          <w:rFonts w:ascii="Times New Roman" w:hAnsi="Times New Roman" w:cs="Times New Roman"/>
          <w:bCs/>
          <w:i/>
          <w:iCs/>
          <w:color w:val="0D0D0D"/>
        </w:rPr>
        <w:t>sales growth</w:t>
      </w:r>
      <w:r w:rsidRPr="0034283A">
        <w:rPr>
          <w:rFonts w:ascii="Times New Roman" w:hAnsi="Times New Roman" w:cs="Times New Roman"/>
          <w:bCs/>
          <w:iCs/>
          <w:color w:val="0D0D0D"/>
        </w:rPr>
        <w:t xml:space="preserve"> secara bersama-sama berpengaruh terhadap nilai perusahaan</w:t>
      </w:r>
      <w:r w:rsidRPr="0034283A">
        <w:rPr>
          <w:rFonts w:ascii="Times New Roman" w:hAnsi="Times New Roman" w:cs="Times New Roman"/>
        </w:rPr>
        <w:t xml:space="preserve">. Hasil penelitian ini menemukan bahwa </w:t>
      </w:r>
      <w:r w:rsidRPr="0034283A">
        <w:rPr>
          <w:rFonts w:ascii="Times New Roman" w:hAnsi="Times New Roman" w:cs="Times New Roman"/>
          <w:bCs/>
          <w:i/>
          <w:iCs/>
          <w:color w:val="0D0D0D"/>
        </w:rPr>
        <w:t xml:space="preserve">enterprise risk management </w:t>
      </w:r>
      <w:r w:rsidRPr="0034283A">
        <w:rPr>
          <w:rFonts w:ascii="Times New Roman" w:hAnsi="Times New Roman" w:cs="Times New Roman"/>
          <w:bCs/>
          <w:iCs/>
          <w:color w:val="0D0D0D"/>
        </w:rPr>
        <w:t xml:space="preserve">(ERM), ukuran perusahaan, kebijakan dividen, </w:t>
      </w:r>
      <w:r w:rsidRPr="0034283A">
        <w:rPr>
          <w:rFonts w:ascii="Times New Roman" w:hAnsi="Times New Roman" w:cs="Times New Roman"/>
          <w:bCs/>
          <w:i/>
          <w:iCs/>
          <w:color w:val="0D0D0D"/>
        </w:rPr>
        <w:t>investment of opportunity set</w:t>
      </w:r>
      <w:r w:rsidRPr="0034283A">
        <w:rPr>
          <w:rFonts w:ascii="Times New Roman" w:hAnsi="Times New Roman" w:cs="Times New Roman"/>
          <w:bCs/>
          <w:iCs/>
          <w:color w:val="0D0D0D"/>
        </w:rPr>
        <w:t xml:space="preserve">, dan </w:t>
      </w:r>
      <w:r w:rsidRPr="0034283A">
        <w:rPr>
          <w:rFonts w:ascii="Times New Roman" w:hAnsi="Times New Roman" w:cs="Times New Roman"/>
          <w:bCs/>
          <w:i/>
          <w:iCs/>
          <w:color w:val="0D0D0D"/>
        </w:rPr>
        <w:t>sales growth</w:t>
      </w:r>
      <w:r w:rsidRPr="0034283A">
        <w:rPr>
          <w:rFonts w:ascii="Times New Roman" w:hAnsi="Times New Roman" w:cs="Times New Roman"/>
          <w:bCs/>
          <w:iCs/>
          <w:color w:val="0D0D0D"/>
        </w:rPr>
        <w:t xml:space="preserve"> secara bersama-sama berpengaruh terhadap nilai perusahaan</w:t>
      </w:r>
      <w:r w:rsidRPr="0034283A">
        <w:rPr>
          <w:rFonts w:ascii="Times New Roman" w:hAnsi="Times New Roman" w:cs="Times New Roman"/>
        </w:rPr>
        <w:t xml:space="preserve">. Hasil ini menjelaskan bahwa ERM, ukuran perusahaan, kebijakan dividen, </w:t>
      </w:r>
      <w:r w:rsidRPr="0034283A">
        <w:rPr>
          <w:rFonts w:ascii="Times New Roman" w:hAnsi="Times New Roman" w:cs="Times New Roman"/>
          <w:i/>
        </w:rPr>
        <w:t xml:space="preserve">IOS </w:t>
      </w:r>
      <w:r w:rsidRPr="0034283A">
        <w:rPr>
          <w:rFonts w:ascii="Times New Roman" w:hAnsi="Times New Roman" w:cs="Times New Roman"/>
        </w:rPr>
        <w:t xml:space="preserve">dan </w:t>
      </w:r>
      <w:r w:rsidRPr="0034283A">
        <w:rPr>
          <w:rFonts w:ascii="Times New Roman" w:hAnsi="Times New Roman" w:cs="Times New Roman"/>
          <w:i/>
        </w:rPr>
        <w:t>sales growth</w:t>
      </w:r>
      <w:r w:rsidRPr="0034283A">
        <w:rPr>
          <w:rFonts w:ascii="Times New Roman" w:hAnsi="Times New Roman" w:cs="Times New Roman"/>
        </w:rPr>
        <w:t xml:space="preserve"> merupakan faktor-faktor yang dapat mempengaruhi nilai perusahaan terutama apabila seluruh aspek tersebut berjalan maksimal dalam kegiatan operasional sehingga akan berdampak baik pada kinerja keuangan perusahaan sehingga menarik perhatian investor. Kinerja keuangan yang baik memberikan perhatian lebih dari investor yang berdampak pada meningkatnya harga saham perusahaan di pasar meningkat yang art</w:t>
      </w:r>
      <w:r w:rsidR="0034283A">
        <w:rPr>
          <w:rFonts w:ascii="Times New Roman" w:hAnsi="Times New Roman" w:cs="Times New Roman"/>
        </w:rPr>
        <w:t>inya nilai perusahaan meningkat</w:t>
      </w:r>
    </w:p>
    <w:p w14:paraId="0BDFFF1C" w14:textId="5E80D0C9" w:rsidR="00A855BB" w:rsidRPr="0034283A" w:rsidRDefault="0034283A" w:rsidP="0034283A">
      <w:pPr>
        <w:pStyle w:val="ListParagraph"/>
        <w:numPr>
          <w:ilvl w:val="0"/>
          <w:numId w:val="58"/>
        </w:numPr>
        <w:spacing w:before="120" w:after="0" w:line="240" w:lineRule="auto"/>
        <w:ind w:left="425" w:hanging="425"/>
        <w:contextualSpacing w:val="0"/>
        <w:rPr>
          <w:rFonts w:ascii="Times New Roman" w:hAnsi="Times New Roman" w:cs="Times New Roman"/>
          <w:b/>
        </w:rPr>
      </w:pPr>
      <w:r>
        <w:rPr>
          <w:rFonts w:ascii="Times New Roman" w:hAnsi="Times New Roman" w:cs="Times New Roman"/>
          <w:b/>
        </w:rPr>
        <w:t>KESIMPULAN</w:t>
      </w:r>
    </w:p>
    <w:p w14:paraId="6854785A" w14:textId="77777777" w:rsidR="00A855BB" w:rsidRPr="0034283A" w:rsidRDefault="00A855BB" w:rsidP="0034283A">
      <w:pPr>
        <w:spacing w:after="0" w:line="240" w:lineRule="auto"/>
        <w:jc w:val="both"/>
        <w:rPr>
          <w:rFonts w:ascii="Times New Roman" w:hAnsi="Times New Roman" w:cs="Times New Roman"/>
          <w:b/>
        </w:rPr>
      </w:pPr>
      <w:r w:rsidRPr="0034283A">
        <w:rPr>
          <w:rFonts w:ascii="Times New Roman" w:hAnsi="Times New Roman" w:cs="Times New Roman"/>
          <w:b/>
        </w:rPr>
        <w:t>Kesimpulan</w:t>
      </w:r>
    </w:p>
    <w:p w14:paraId="0B99F0C9" w14:textId="77777777" w:rsidR="00A855BB" w:rsidRPr="0034283A" w:rsidRDefault="00A855BB" w:rsidP="0034283A">
      <w:pPr>
        <w:spacing w:after="0" w:line="240" w:lineRule="auto"/>
        <w:ind w:firstLine="720"/>
        <w:jc w:val="both"/>
        <w:rPr>
          <w:rFonts w:ascii="Times New Roman" w:hAnsi="Times New Roman" w:cs="Times New Roman"/>
        </w:rPr>
      </w:pPr>
      <w:r w:rsidRPr="0034283A">
        <w:rPr>
          <w:rFonts w:ascii="Times New Roman" w:hAnsi="Times New Roman" w:cs="Times New Roman"/>
        </w:rPr>
        <w:t>Berdasarkan hasil penelitian, maka kesimpulan penelitian ini adalah sebagai berikut:</w:t>
      </w:r>
    </w:p>
    <w:p w14:paraId="2BB70B90" w14:textId="77777777" w:rsidR="00A855BB" w:rsidRPr="0034283A" w:rsidRDefault="00A855BB" w:rsidP="0034283A">
      <w:pPr>
        <w:pStyle w:val="ListParagraph"/>
        <w:numPr>
          <w:ilvl w:val="0"/>
          <w:numId w:val="45"/>
        </w:numPr>
        <w:autoSpaceDE w:val="0"/>
        <w:autoSpaceDN w:val="0"/>
        <w:adjustRightInd w:val="0"/>
        <w:spacing w:after="0" w:line="240" w:lineRule="auto"/>
        <w:ind w:left="426"/>
        <w:jc w:val="both"/>
        <w:rPr>
          <w:rFonts w:ascii="Times New Roman" w:hAnsi="Times New Roman" w:cs="Times New Roman"/>
        </w:rPr>
      </w:pPr>
      <w:r w:rsidRPr="0034283A">
        <w:rPr>
          <w:rFonts w:ascii="Times New Roman" w:hAnsi="Times New Roman" w:cs="Times New Roman"/>
        </w:rPr>
        <w:t xml:space="preserve">Hipotesis pertama menemukan bahwa tidak terdapat pengaruh antara </w:t>
      </w:r>
      <w:r w:rsidRPr="0034283A">
        <w:rPr>
          <w:rFonts w:ascii="Times New Roman" w:hAnsi="Times New Roman" w:cs="Times New Roman"/>
          <w:i/>
        </w:rPr>
        <w:t xml:space="preserve">enterprise risk management </w:t>
      </w:r>
      <w:r w:rsidRPr="0034283A">
        <w:rPr>
          <w:rFonts w:ascii="Times New Roman" w:hAnsi="Times New Roman" w:cs="Times New Roman"/>
        </w:rPr>
        <w:t>terhadap nilai perusahaan. Dengan nilai signifikan sebesar 0.111 dan nilai koefisien regresi sebesar -0.122.</w:t>
      </w:r>
    </w:p>
    <w:p w14:paraId="28436429" w14:textId="77777777" w:rsidR="00A855BB" w:rsidRPr="0034283A" w:rsidRDefault="00A855BB" w:rsidP="0034283A">
      <w:pPr>
        <w:pStyle w:val="ListParagraph"/>
        <w:numPr>
          <w:ilvl w:val="0"/>
          <w:numId w:val="45"/>
        </w:numPr>
        <w:autoSpaceDE w:val="0"/>
        <w:autoSpaceDN w:val="0"/>
        <w:adjustRightInd w:val="0"/>
        <w:spacing w:after="0" w:line="240" w:lineRule="auto"/>
        <w:ind w:left="426"/>
        <w:jc w:val="both"/>
        <w:rPr>
          <w:rFonts w:ascii="Times New Roman" w:hAnsi="Times New Roman" w:cs="Times New Roman"/>
        </w:rPr>
      </w:pPr>
      <w:r w:rsidRPr="0034283A">
        <w:rPr>
          <w:rFonts w:ascii="Times New Roman" w:hAnsi="Times New Roman" w:cs="Times New Roman"/>
        </w:rPr>
        <w:t>Hipotesis kedua menemukan bahwa terdapat pengaruh positif antara ukuran perusahaan</w:t>
      </w:r>
      <w:r w:rsidRPr="0034283A">
        <w:rPr>
          <w:rFonts w:ascii="Times New Roman" w:hAnsi="Times New Roman" w:cs="Times New Roman"/>
          <w:i/>
        </w:rPr>
        <w:t xml:space="preserve"> </w:t>
      </w:r>
      <w:r w:rsidRPr="0034283A">
        <w:rPr>
          <w:rFonts w:ascii="Times New Roman" w:hAnsi="Times New Roman" w:cs="Times New Roman"/>
        </w:rPr>
        <w:t xml:space="preserve">terhadap nilai perusahaan. Dengan nilai signifikan sebesar 0.002 dan nilai koefisien regresi sebesar 0.251. </w:t>
      </w:r>
    </w:p>
    <w:p w14:paraId="3C66525C" w14:textId="77777777" w:rsidR="00A855BB" w:rsidRPr="0034283A" w:rsidRDefault="00A855BB" w:rsidP="0034283A">
      <w:pPr>
        <w:pStyle w:val="ListParagraph"/>
        <w:numPr>
          <w:ilvl w:val="0"/>
          <w:numId w:val="45"/>
        </w:numPr>
        <w:autoSpaceDE w:val="0"/>
        <w:autoSpaceDN w:val="0"/>
        <w:adjustRightInd w:val="0"/>
        <w:spacing w:after="0" w:line="240" w:lineRule="auto"/>
        <w:ind w:left="426"/>
        <w:jc w:val="both"/>
        <w:rPr>
          <w:rFonts w:ascii="Times New Roman" w:hAnsi="Times New Roman" w:cs="Times New Roman"/>
        </w:rPr>
      </w:pPr>
      <w:r w:rsidRPr="0034283A">
        <w:rPr>
          <w:rFonts w:ascii="Times New Roman" w:hAnsi="Times New Roman" w:cs="Times New Roman"/>
        </w:rPr>
        <w:t>Hipotesis ketiga menemukan bahwa tidak terdapat pengaruh signifikan antara kebijakan dividen</w:t>
      </w:r>
      <w:r w:rsidRPr="0034283A">
        <w:rPr>
          <w:rFonts w:ascii="Times New Roman" w:hAnsi="Times New Roman" w:cs="Times New Roman"/>
          <w:i/>
        </w:rPr>
        <w:t xml:space="preserve"> </w:t>
      </w:r>
      <w:r w:rsidRPr="0034283A">
        <w:rPr>
          <w:rFonts w:ascii="Times New Roman" w:hAnsi="Times New Roman" w:cs="Times New Roman"/>
        </w:rPr>
        <w:t xml:space="preserve">terhadap nilai perusahaan. Dengan nilai </w:t>
      </w:r>
      <w:r w:rsidRPr="0034283A">
        <w:rPr>
          <w:rFonts w:ascii="Times New Roman" w:hAnsi="Times New Roman" w:cs="Times New Roman"/>
        </w:rPr>
        <w:lastRenderedPageBreak/>
        <w:t>signifikan sebesar 0.145 dan nilai koefisien regresi sebesar 0.145.</w:t>
      </w:r>
    </w:p>
    <w:p w14:paraId="3C72689E" w14:textId="77777777" w:rsidR="00A855BB" w:rsidRPr="0034283A" w:rsidRDefault="00A855BB" w:rsidP="0034283A">
      <w:pPr>
        <w:pStyle w:val="ListParagraph"/>
        <w:numPr>
          <w:ilvl w:val="0"/>
          <w:numId w:val="45"/>
        </w:numPr>
        <w:autoSpaceDE w:val="0"/>
        <w:autoSpaceDN w:val="0"/>
        <w:adjustRightInd w:val="0"/>
        <w:spacing w:after="0" w:line="240" w:lineRule="auto"/>
        <w:ind w:left="426"/>
        <w:jc w:val="both"/>
        <w:rPr>
          <w:rFonts w:ascii="Times New Roman" w:hAnsi="Times New Roman" w:cs="Times New Roman"/>
        </w:rPr>
      </w:pPr>
      <w:r w:rsidRPr="0034283A">
        <w:rPr>
          <w:rFonts w:ascii="Times New Roman" w:hAnsi="Times New Roman" w:cs="Times New Roman"/>
        </w:rPr>
        <w:t xml:space="preserve">Hipotesis keempat menemukan bahwa terdapat pengaruh positif antara </w:t>
      </w:r>
      <w:r w:rsidRPr="0034283A">
        <w:rPr>
          <w:rFonts w:ascii="Times New Roman" w:hAnsi="Times New Roman" w:cs="Times New Roman"/>
          <w:i/>
        </w:rPr>
        <w:t xml:space="preserve">investment opportunities set </w:t>
      </w:r>
      <w:r w:rsidRPr="0034283A">
        <w:rPr>
          <w:rFonts w:ascii="Times New Roman" w:hAnsi="Times New Roman" w:cs="Times New Roman"/>
        </w:rPr>
        <w:t>terhadap nilai perusahaan. Dengan nilai signifikan sebesar 0.003 dan nilai koefisien regresi sebesar 0.277.</w:t>
      </w:r>
    </w:p>
    <w:p w14:paraId="0C243D09" w14:textId="77777777" w:rsidR="00A855BB" w:rsidRPr="0034283A" w:rsidRDefault="00A855BB" w:rsidP="0034283A">
      <w:pPr>
        <w:pStyle w:val="ListParagraph"/>
        <w:numPr>
          <w:ilvl w:val="0"/>
          <w:numId w:val="45"/>
        </w:numPr>
        <w:autoSpaceDE w:val="0"/>
        <w:autoSpaceDN w:val="0"/>
        <w:adjustRightInd w:val="0"/>
        <w:spacing w:after="0" w:line="240" w:lineRule="auto"/>
        <w:ind w:left="426"/>
        <w:jc w:val="both"/>
        <w:rPr>
          <w:rFonts w:ascii="Times New Roman" w:hAnsi="Times New Roman" w:cs="Times New Roman"/>
        </w:rPr>
      </w:pPr>
      <w:r w:rsidRPr="0034283A">
        <w:rPr>
          <w:rFonts w:ascii="Times New Roman" w:hAnsi="Times New Roman" w:cs="Times New Roman"/>
        </w:rPr>
        <w:t xml:space="preserve">Hipotesis kelima menemukan bahwa tidak terdapat pengaruh antara </w:t>
      </w:r>
      <w:r w:rsidRPr="0034283A">
        <w:rPr>
          <w:rFonts w:ascii="Times New Roman" w:hAnsi="Times New Roman" w:cs="Times New Roman"/>
          <w:i/>
        </w:rPr>
        <w:t xml:space="preserve">sales growth </w:t>
      </w:r>
      <w:r w:rsidRPr="0034283A">
        <w:rPr>
          <w:rFonts w:ascii="Times New Roman" w:hAnsi="Times New Roman" w:cs="Times New Roman"/>
        </w:rPr>
        <w:t>terhadap nilai perusahaan. Dengan nilai signifikan sebesar 0.224 dan nilai koefisien regresi sebesar -0.111.</w:t>
      </w:r>
    </w:p>
    <w:p w14:paraId="65462842" w14:textId="77777777" w:rsidR="00A855BB" w:rsidRPr="0034283A" w:rsidRDefault="00A855BB" w:rsidP="0034283A">
      <w:pPr>
        <w:pStyle w:val="ListParagraph"/>
        <w:numPr>
          <w:ilvl w:val="0"/>
          <w:numId w:val="45"/>
        </w:numPr>
        <w:autoSpaceDE w:val="0"/>
        <w:autoSpaceDN w:val="0"/>
        <w:adjustRightInd w:val="0"/>
        <w:spacing w:after="0" w:line="240" w:lineRule="auto"/>
        <w:ind w:left="426"/>
        <w:jc w:val="both"/>
        <w:rPr>
          <w:rFonts w:ascii="Times New Roman" w:hAnsi="Times New Roman" w:cs="Times New Roman"/>
        </w:rPr>
      </w:pPr>
      <w:r w:rsidRPr="0034283A">
        <w:rPr>
          <w:rFonts w:ascii="Times New Roman" w:hAnsi="Times New Roman" w:cs="Times New Roman"/>
        </w:rPr>
        <w:t xml:space="preserve">Hipotesis keenam menemukan bahwa </w:t>
      </w:r>
      <w:r w:rsidRPr="0034283A">
        <w:rPr>
          <w:rFonts w:ascii="Times New Roman" w:hAnsi="Times New Roman" w:cs="Times New Roman"/>
          <w:i/>
        </w:rPr>
        <w:t xml:space="preserve">enterprise risk management, </w:t>
      </w:r>
      <w:r w:rsidRPr="0034283A">
        <w:rPr>
          <w:rFonts w:ascii="Times New Roman" w:hAnsi="Times New Roman" w:cs="Times New Roman"/>
        </w:rPr>
        <w:t xml:space="preserve">ukuran perusahaan, kebijakan dividen, </w:t>
      </w:r>
      <w:r w:rsidRPr="0034283A">
        <w:rPr>
          <w:rFonts w:ascii="Times New Roman" w:hAnsi="Times New Roman" w:cs="Times New Roman"/>
          <w:i/>
        </w:rPr>
        <w:t xml:space="preserve">investment opportunities set </w:t>
      </w:r>
      <w:r w:rsidRPr="0034283A">
        <w:rPr>
          <w:rFonts w:ascii="Times New Roman" w:hAnsi="Times New Roman" w:cs="Times New Roman"/>
        </w:rPr>
        <w:t xml:space="preserve">dan </w:t>
      </w:r>
      <w:r w:rsidRPr="0034283A">
        <w:rPr>
          <w:rFonts w:ascii="Times New Roman" w:hAnsi="Times New Roman" w:cs="Times New Roman"/>
          <w:i/>
        </w:rPr>
        <w:t>sales growth</w:t>
      </w:r>
      <w:r w:rsidRPr="0034283A">
        <w:rPr>
          <w:rFonts w:ascii="Times New Roman" w:hAnsi="Times New Roman" w:cs="Times New Roman"/>
        </w:rPr>
        <w:t xml:space="preserve"> berpengaruh secara bersama-sama terhadap nilai perusahaan. Dengan nilai signifikan sebesar 0.000.</w:t>
      </w:r>
    </w:p>
    <w:p w14:paraId="4F834956" w14:textId="77777777" w:rsidR="00A855BB" w:rsidRPr="0034283A" w:rsidRDefault="00A855BB" w:rsidP="0034283A">
      <w:pPr>
        <w:spacing w:before="120" w:after="0" w:line="240" w:lineRule="auto"/>
        <w:jc w:val="both"/>
        <w:rPr>
          <w:rFonts w:ascii="Times New Roman" w:hAnsi="Times New Roman" w:cs="Times New Roman"/>
          <w:b/>
        </w:rPr>
      </w:pPr>
      <w:r w:rsidRPr="0034283A">
        <w:rPr>
          <w:rFonts w:ascii="Times New Roman" w:hAnsi="Times New Roman" w:cs="Times New Roman"/>
          <w:b/>
        </w:rPr>
        <w:t>Implikasi</w:t>
      </w:r>
    </w:p>
    <w:p w14:paraId="7AA14E84" w14:textId="77777777" w:rsidR="00A855BB" w:rsidRPr="0034283A" w:rsidRDefault="00A855BB" w:rsidP="0034283A">
      <w:pPr>
        <w:spacing w:after="0" w:line="240" w:lineRule="auto"/>
        <w:ind w:firstLine="720"/>
        <w:jc w:val="both"/>
        <w:rPr>
          <w:rFonts w:ascii="Times New Roman" w:hAnsi="Times New Roman" w:cs="Times New Roman"/>
        </w:rPr>
      </w:pPr>
      <w:r w:rsidRPr="0034283A">
        <w:rPr>
          <w:rFonts w:ascii="Times New Roman" w:hAnsi="Times New Roman" w:cs="Times New Roman"/>
        </w:rPr>
        <w:t>Berdasarkan kesimpulan dan keterbatasan, maka implikasi penelitian ini adalah sebagai berikut:</w:t>
      </w:r>
    </w:p>
    <w:p w14:paraId="194E1BD6" w14:textId="77777777" w:rsidR="00A855BB" w:rsidRPr="0034283A" w:rsidRDefault="00A855BB" w:rsidP="0034283A">
      <w:pPr>
        <w:pStyle w:val="ListParagraph"/>
        <w:numPr>
          <w:ilvl w:val="0"/>
          <w:numId w:val="46"/>
        </w:numPr>
        <w:spacing w:after="0" w:line="240" w:lineRule="auto"/>
        <w:ind w:left="426"/>
        <w:jc w:val="both"/>
        <w:rPr>
          <w:rFonts w:ascii="Times New Roman" w:hAnsi="Times New Roman" w:cs="Times New Roman"/>
        </w:rPr>
      </w:pPr>
      <w:r w:rsidRPr="0034283A">
        <w:rPr>
          <w:rFonts w:ascii="Times New Roman" w:hAnsi="Times New Roman" w:cs="Times New Roman"/>
        </w:rPr>
        <w:t>Bagi Investor</w:t>
      </w:r>
    </w:p>
    <w:p w14:paraId="648E9A36" w14:textId="77777777" w:rsidR="00A855BB" w:rsidRPr="0034283A" w:rsidRDefault="00A855BB" w:rsidP="0034283A">
      <w:pPr>
        <w:pStyle w:val="ListParagraph"/>
        <w:spacing w:after="0" w:line="240" w:lineRule="auto"/>
        <w:ind w:left="426"/>
        <w:jc w:val="both"/>
        <w:rPr>
          <w:rFonts w:ascii="Times New Roman" w:hAnsi="Times New Roman" w:cs="Times New Roman"/>
        </w:rPr>
      </w:pPr>
      <w:r w:rsidRPr="0034283A">
        <w:rPr>
          <w:rFonts w:ascii="Times New Roman" w:hAnsi="Times New Roman" w:cs="Times New Roman"/>
        </w:rPr>
        <w:t>Investor sebaiknya memperhatikan ukuran perusahaan dan peluang investasi perusahaan yang dituju karena dapat mempengaruhi nilai perusahaan dalam pasar saham sehingga dapat mendatangkan keuntungan bagi investor jika menanamkan modal.</w:t>
      </w:r>
    </w:p>
    <w:p w14:paraId="4DBEEFAB" w14:textId="77777777" w:rsidR="00A855BB" w:rsidRPr="0034283A" w:rsidRDefault="00A855BB" w:rsidP="0034283A">
      <w:pPr>
        <w:pStyle w:val="ListParagraph"/>
        <w:numPr>
          <w:ilvl w:val="0"/>
          <w:numId w:val="46"/>
        </w:numPr>
        <w:spacing w:after="0" w:line="240" w:lineRule="auto"/>
        <w:ind w:left="426"/>
        <w:jc w:val="both"/>
        <w:rPr>
          <w:rFonts w:ascii="Times New Roman" w:hAnsi="Times New Roman" w:cs="Times New Roman"/>
        </w:rPr>
      </w:pPr>
      <w:r w:rsidRPr="0034283A">
        <w:rPr>
          <w:rFonts w:ascii="Times New Roman" w:hAnsi="Times New Roman" w:cs="Times New Roman"/>
        </w:rPr>
        <w:t>Bagi Perusahaan</w:t>
      </w:r>
    </w:p>
    <w:p w14:paraId="30FD5C19" w14:textId="77777777" w:rsidR="00A855BB" w:rsidRPr="0034283A" w:rsidRDefault="00A855BB" w:rsidP="0034283A">
      <w:pPr>
        <w:pStyle w:val="ListParagraph"/>
        <w:spacing w:after="0" w:line="240" w:lineRule="auto"/>
        <w:ind w:left="426"/>
        <w:jc w:val="both"/>
        <w:rPr>
          <w:rFonts w:ascii="Times New Roman" w:hAnsi="Times New Roman" w:cs="Times New Roman"/>
        </w:rPr>
      </w:pPr>
      <w:r w:rsidRPr="0034283A">
        <w:rPr>
          <w:rFonts w:ascii="Times New Roman" w:hAnsi="Times New Roman" w:cs="Times New Roman"/>
        </w:rPr>
        <w:t>Manajemen perusahaan sebaiknya mampu mengelola aset perusahaan dan memberikan peluang dalam kesempatan berinvestasi karena dapat mempengaruhi nilai perusahaan sehingga dapat menarik perhatian investor untuk menanamkan modalnya.</w:t>
      </w:r>
    </w:p>
    <w:p w14:paraId="72859DB6" w14:textId="77777777" w:rsidR="0034283A" w:rsidRDefault="0034283A" w:rsidP="0034283A">
      <w:pPr>
        <w:spacing w:after="0" w:line="240" w:lineRule="auto"/>
        <w:jc w:val="both"/>
        <w:rPr>
          <w:rFonts w:ascii="Times New Roman" w:hAnsi="Times New Roman" w:cs="Times New Roman"/>
          <w:b/>
        </w:rPr>
      </w:pPr>
    </w:p>
    <w:p w14:paraId="02C2F0EB" w14:textId="77777777" w:rsidR="00A855BB" w:rsidRPr="0034283A" w:rsidRDefault="00A855BB" w:rsidP="0034283A">
      <w:pPr>
        <w:spacing w:after="0" w:line="240" w:lineRule="auto"/>
        <w:jc w:val="both"/>
        <w:rPr>
          <w:rFonts w:ascii="Times New Roman" w:hAnsi="Times New Roman" w:cs="Times New Roman"/>
          <w:b/>
        </w:rPr>
      </w:pPr>
      <w:r w:rsidRPr="0034283A">
        <w:rPr>
          <w:rFonts w:ascii="Times New Roman" w:hAnsi="Times New Roman" w:cs="Times New Roman"/>
          <w:b/>
        </w:rPr>
        <w:t>Rekomendasi</w:t>
      </w:r>
    </w:p>
    <w:p w14:paraId="0BA125F1" w14:textId="77777777" w:rsidR="00A855BB" w:rsidRPr="0034283A" w:rsidRDefault="00A855BB" w:rsidP="0034283A">
      <w:pPr>
        <w:spacing w:after="0" w:line="240" w:lineRule="auto"/>
        <w:ind w:firstLine="426"/>
        <w:jc w:val="both"/>
        <w:rPr>
          <w:rFonts w:ascii="Times New Roman" w:hAnsi="Times New Roman" w:cs="Times New Roman"/>
        </w:rPr>
      </w:pPr>
      <w:r w:rsidRPr="0034283A">
        <w:rPr>
          <w:rFonts w:ascii="Times New Roman" w:hAnsi="Times New Roman" w:cs="Times New Roman"/>
        </w:rPr>
        <w:t>Berdasarkan hasil penelitian, maka rekomendasi yang diberikan untuk penelitian selanjutnya adalah sebagai berikut:</w:t>
      </w:r>
    </w:p>
    <w:p w14:paraId="4039355E" w14:textId="77777777" w:rsidR="00A855BB" w:rsidRPr="0034283A" w:rsidRDefault="00A855BB" w:rsidP="0034283A">
      <w:pPr>
        <w:pStyle w:val="ListParagraph"/>
        <w:numPr>
          <w:ilvl w:val="3"/>
          <w:numId w:val="45"/>
        </w:numPr>
        <w:spacing w:after="0" w:line="240" w:lineRule="auto"/>
        <w:ind w:left="426"/>
        <w:jc w:val="both"/>
        <w:rPr>
          <w:rFonts w:ascii="Times New Roman" w:hAnsi="Times New Roman" w:cs="Times New Roman"/>
        </w:rPr>
      </w:pPr>
      <w:r w:rsidRPr="0034283A">
        <w:rPr>
          <w:rFonts w:ascii="Times New Roman" w:hAnsi="Times New Roman" w:cs="Times New Roman"/>
        </w:rPr>
        <w:lastRenderedPageBreak/>
        <w:t>Berdasarkan hasil uji koefisien determinasi, nilai pengaruh variabel independen yang diteliti hanya sebesar 18.6% terhadap variabel dependen sehingga masih terdapat 81,4% pengaruh variabel lain yang tidak diteliti dalam penelitian ini. Bagi peneliti selanjutnya direkomendasikan untuk dapat menggunakan atau menambah variabel-variabel lainnya agar terdapat perbedaan hasil dengan penelitian ini, seperti kepemilikan saham, struktur modal, likuiditas, dan lain sebagainya.</w:t>
      </w:r>
    </w:p>
    <w:p w14:paraId="3C4B7C2E" w14:textId="77777777" w:rsidR="0034283A" w:rsidRPr="0034283A" w:rsidRDefault="00A855BB" w:rsidP="0034283A">
      <w:pPr>
        <w:pStyle w:val="ListParagraph"/>
        <w:numPr>
          <w:ilvl w:val="3"/>
          <w:numId w:val="45"/>
        </w:numPr>
        <w:spacing w:after="0" w:line="240" w:lineRule="auto"/>
        <w:ind w:left="426"/>
        <w:jc w:val="both"/>
        <w:rPr>
          <w:rFonts w:ascii="Times New Roman" w:hAnsi="Times New Roman" w:cs="Times New Roman"/>
          <w:b/>
        </w:rPr>
      </w:pPr>
      <w:r w:rsidRPr="0034283A">
        <w:rPr>
          <w:rFonts w:ascii="Times New Roman" w:hAnsi="Times New Roman" w:cs="Times New Roman"/>
        </w:rPr>
        <w:t xml:space="preserve">Penelitian ini hanya menggunakan perusahaan </w:t>
      </w:r>
      <w:r w:rsidRPr="0034283A">
        <w:rPr>
          <w:rFonts w:ascii="Times New Roman" w:hAnsi="Times New Roman" w:cs="Times New Roman"/>
          <w:i/>
        </w:rPr>
        <w:t xml:space="preserve">properti </w:t>
      </w:r>
      <w:r w:rsidRPr="0034283A">
        <w:rPr>
          <w:rFonts w:ascii="Times New Roman" w:hAnsi="Times New Roman" w:cs="Times New Roman"/>
        </w:rPr>
        <w:t xml:space="preserve">dan </w:t>
      </w:r>
      <w:r w:rsidRPr="0034283A">
        <w:rPr>
          <w:rFonts w:ascii="Times New Roman" w:hAnsi="Times New Roman" w:cs="Times New Roman"/>
          <w:i/>
        </w:rPr>
        <w:t>real estate</w:t>
      </w:r>
      <w:r w:rsidRPr="0034283A">
        <w:rPr>
          <w:rFonts w:ascii="Times New Roman" w:hAnsi="Times New Roman" w:cs="Times New Roman"/>
        </w:rPr>
        <w:t xml:space="preserve"> yang terdaftar di Bursa Efek Indonesia. Bagi penelitian selanjutnya di rekomendasikan untuk dapat menggunakan perusahaan sub sektor lainnya agar dapat dilihat dari perbedaan hasil penelitiannya.</w:t>
      </w:r>
    </w:p>
    <w:p w14:paraId="2CB51A74" w14:textId="36E7CBF9" w:rsidR="009D1354" w:rsidRPr="0034283A" w:rsidRDefault="006D51E7" w:rsidP="006A72C1">
      <w:pPr>
        <w:spacing w:before="120" w:after="0" w:line="240" w:lineRule="auto"/>
        <w:rPr>
          <w:rFonts w:ascii="Times New Roman" w:hAnsi="Times New Roman" w:cs="Times New Roman"/>
          <w:b/>
        </w:rPr>
      </w:pPr>
      <w:r w:rsidRPr="0034283A">
        <w:rPr>
          <w:rFonts w:ascii="Times New Roman" w:hAnsi="Times New Roman" w:cs="Times New Roman"/>
          <w:b/>
        </w:rPr>
        <w:t xml:space="preserve">DAFTAR </w:t>
      </w:r>
      <w:r w:rsidR="00A855BB" w:rsidRPr="0034283A">
        <w:rPr>
          <w:rFonts w:ascii="Times New Roman" w:hAnsi="Times New Roman" w:cs="Times New Roman"/>
          <w:b/>
        </w:rPr>
        <w:t>REFERENSI</w:t>
      </w:r>
    </w:p>
    <w:p w14:paraId="2245968B" w14:textId="3E4FAA39" w:rsidR="009D1354" w:rsidRPr="0034283A" w:rsidRDefault="006D51E7" w:rsidP="006A72C1">
      <w:pPr>
        <w:spacing w:after="0" w:line="240" w:lineRule="auto"/>
        <w:ind w:left="567" w:hanging="567"/>
        <w:jc w:val="both"/>
        <w:rPr>
          <w:rFonts w:ascii="Times New Roman" w:hAnsi="Times New Roman" w:cs="Times New Roman"/>
        </w:rPr>
      </w:pPr>
      <w:r w:rsidRPr="0034283A">
        <w:rPr>
          <w:rFonts w:ascii="Times New Roman" w:hAnsi="Times New Roman" w:cs="Times New Roman"/>
        </w:rPr>
        <w:t>Andono, F. A. 2013. Penerapan Enterprise Risk Management Dalam Rangka Meningkatkan Efektifitas Kegiatan Operasional “Cv. Anugerah Berkat Calindojaya”. Calyptra: Jurnal Ilmiah Mahasiswa Universitas Surabaya, 2(1).</w:t>
      </w:r>
    </w:p>
    <w:p w14:paraId="62AD236B"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Asmarani. 2014. Pengaruh Return on Asset, Return on Equity, dan Economic Value Added terhadap Nilai Perusahaan. Laporan Akhir. Politeknik Negeri Sriwijaya: Palembang.</w:t>
      </w:r>
    </w:p>
    <w:p w14:paraId="2734A04E"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Atmaja, Lukas Setia. 2008. Teori dan Praktek Manajemen Keuangan. Yogyakarta: Penerbit ANDI</w:t>
      </w:r>
    </w:p>
    <w:p w14:paraId="189B0127"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Baxter, R., J.C. Bedard., R. Hoitash., &amp; A. Yezegel. 2012. Enterprise Risk Management Program Quality: Determinants, Value Relevance, and the Financial Crisis. Contemporery Accounting Research. Vol. 30(4): 1264- 1295.</w:t>
      </w:r>
    </w:p>
    <w:p w14:paraId="0D87FE00" w14:textId="11421850" w:rsidR="009D1354" w:rsidRPr="0034283A" w:rsidRDefault="009D1354" w:rsidP="006A72C1">
      <w:pPr>
        <w:spacing w:after="0" w:line="240" w:lineRule="auto"/>
        <w:jc w:val="both"/>
        <w:rPr>
          <w:rFonts w:ascii="Times New Roman" w:hAnsi="Times New Roman" w:cs="Times New Roman"/>
        </w:rPr>
      </w:pPr>
    </w:p>
    <w:p w14:paraId="5CCAEA43" w14:textId="1DAC3F4C" w:rsidR="009D1354" w:rsidRPr="0034283A" w:rsidRDefault="006D51E7" w:rsidP="006A72C1">
      <w:pPr>
        <w:spacing w:after="0" w:line="240" w:lineRule="auto"/>
        <w:ind w:left="567" w:hanging="567"/>
        <w:jc w:val="both"/>
        <w:rPr>
          <w:rFonts w:ascii="Times New Roman" w:hAnsi="Times New Roman" w:cs="Times New Roman"/>
        </w:rPr>
      </w:pPr>
      <w:r w:rsidRPr="0034283A">
        <w:rPr>
          <w:rFonts w:ascii="Times New Roman" w:hAnsi="Times New Roman" w:cs="Times New Roman"/>
        </w:rPr>
        <w:lastRenderedPageBreak/>
        <w:t>Brigham, Eugene F. dan Houston, Joel F. (2011). Dasar-dasar Manajemen Keuangan Terjemahan.Edisi 10. Jakarta: Salemba Empat.</w:t>
      </w:r>
    </w:p>
    <w:p w14:paraId="6F89F89C"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Dewi, Ayu Sri Mahatma dan Ary Wirajaya. 2013. Pengaruh Struktur Modal, Profitabilitas dan Ukuran Perusahaan terhadap Nilai Perusahaan. E-Journal Akuntansi Universitas Yudayana, 358-372.</w:t>
      </w:r>
    </w:p>
    <w:p w14:paraId="5205FE18" w14:textId="7FDDD9EF" w:rsidR="009D1354" w:rsidRPr="0034283A" w:rsidRDefault="006D51E7" w:rsidP="006A72C1">
      <w:pPr>
        <w:spacing w:after="0" w:line="240" w:lineRule="auto"/>
        <w:ind w:left="567" w:hanging="567"/>
        <w:jc w:val="both"/>
        <w:rPr>
          <w:rFonts w:ascii="Times New Roman" w:hAnsi="Times New Roman" w:cs="Times New Roman"/>
        </w:rPr>
      </w:pPr>
      <w:r w:rsidRPr="0034283A">
        <w:rPr>
          <w:rFonts w:ascii="Times New Roman" w:hAnsi="Times New Roman" w:cs="Times New Roman"/>
        </w:rPr>
        <w:t>Ernawati dan Widyawati. 2015. Pengaruh Profitabilitas, Leverage dan Ukuran Perusahaan Terhadap Nilai Perusahaan. Jurnal Ilmu &amp; Riset Akuntansi Vol. 4 No. 4 (2015).</w:t>
      </w:r>
    </w:p>
    <w:p w14:paraId="4AF1BC61"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Gordon, L., Loeb, and Tseng. 2009. Enterprise risk management and firm performance: A contingency perspective. Journal of Accounting and Public Policy, 28(4): 301-327.</w:t>
      </w:r>
    </w:p>
    <w:p w14:paraId="24586C44" w14:textId="769175D1" w:rsidR="009D1354" w:rsidRPr="0034283A" w:rsidRDefault="006D51E7" w:rsidP="006A72C1">
      <w:pPr>
        <w:spacing w:after="0" w:line="240" w:lineRule="auto"/>
        <w:ind w:left="567" w:hanging="567"/>
        <w:jc w:val="both"/>
        <w:rPr>
          <w:rFonts w:ascii="Times New Roman" w:hAnsi="Times New Roman" w:cs="Times New Roman"/>
        </w:rPr>
      </w:pPr>
      <w:r w:rsidRPr="0034283A">
        <w:rPr>
          <w:rFonts w:ascii="Times New Roman" w:hAnsi="Times New Roman" w:cs="Times New Roman"/>
        </w:rPr>
        <w:t>Gumanti, Tatang Ary. 2013. Kebijakan Dividen Teori, Empiris, dan Implikasi. Jakarta: UPP STIM YKPN.</w:t>
      </w:r>
    </w:p>
    <w:p w14:paraId="3ECF8617" w14:textId="558E637E" w:rsidR="009D1354" w:rsidRPr="0034283A" w:rsidRDefault="006D51E7" w:rsidP="006A72C1">
      <w:pPr>
        <w:spacing w:after="0" w:line="240" w:lineRule="auto"/>
        <w:ind w:left="567" w:hanging="567"/>
        <w:jc w:val="both"/>
        <w:rPr>
          <w:rFonts w:ascii="Times New Roman" w:hAnsi="Times New Roman" w:cs="Times New Roman"/>
        </w:rPr>
      </w:pPr>
      <w:r w:rsidRPr="0034283A">
        <w:rPr>
          <w:rFonts w:ascii="Times New Roman" w:hAnsi="Times New Roman" w:cs="Times New Roman"/>
        </w:rPr>
        <w:t>Harmono. 2017. Manajemen Keuangan. BPFE, Yogyakarta.</w:t>
      </w:r>
    </w:p>
    <w:p w14:paraId="5901460C" w14:textId="77777777" w:rsidR="009D1354" w:rsidRPr="0034283A" w:rsidRDefault="006D51E7" w:rsidP="006A72C1">
      <w:pPr>
        <w:spacing w:after="0" w:line="240" w:lineRule="auto"/>
        <w:ind w:left="567" w:hanging="567"/>
        <w:jc w:val="both"/>
        <w:rPr>
          <w:rFonts w:ascii="Times New Roman" w:hAnsi="Times New Roman" w:cs="Times New Roman"/>
        </w:rPr>
      </w:pPr>
      <w:r w:rsidRPr="0034283A">
        <w:rPr>
          <w:rFonts w:ascii="Times New Roman" w:hAnsi="Times New Roman" w:cs="Times New Roman"/>
        </w:rPr>
        <w:t xml:space="preserve">Hermuningsih, Sri. 2013. Pengaruh Profitabilitas, </w:t>
      </w:r>
      <w:r w:rsidRPr="0034283A">
        <w:rPr>
          <w:rFonts w:ascii="Times New Roman" w:hAnsi="Times New Roman" w:cs="Times New Roman"/>
          <w:i/>
        </w:rPr>
        <w:t>Growth Opportunity</w:t>
      </w:r>
      <w:r w:rsidRPr="0034283A">
        <w:rPr>
          <w:rFonts w:ascii="Times New Roman" w:hAnsi="Times New Roman" w:cs="Times New Roman"/>
        </w:rPr>
        <w:t>, Struktur Modal terhadap Nilai Perusahaan pada Perusahaan Publik Indonesia. Buletin Ekonomi Moneter dan Perbankan, Edisi Oktober 2013.</w:t>
      </w:r>
    </w:p>
    <w:p w14:paraId="20E916C0"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Higgins, Robert C. 2003. Analysis for Financial Management. Seventh Edition. Singapore: McGraw-Hill.</w:t>
      </w:r>
    </w:p>
    <w:p w14:paraId="291A75CE"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 xml:space="preserve">Horne, V., James, C. dan Junior W. J. M. 2012. </w:t>
      </w:r>
      <w:r w:rsidRPr="0034283A">
        <w:rPr>
          <w:rFonts w:ascii="Times New Roman" w:hAnsi="Times New Roman" w:cs="Times New Roman"/>
          <w:i/>
          <w:iCs/>
        </w:rPr>
        <w:t>Prinsip – prinsip Manajemen Keuangan</w:t>
      </w:r>
      <w:r w:rsidRPr="0034283A">
        <w:rPr>
          <w:rFonts w:ascii="Times New Roman" w:hAnsi="Times New Roman" w:cs="Times New Roman"/>
        </w:rPr>
        <w:t>, Buku 1, Edisi 12. Jakarta: Salemba Empat.</w:t>
      </w:r>
    </w:p>
    <w:p w14:paraId="77262032"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Hoyt, R. E. dan Liebenberg, A. P. 2011. The Value of Enterprise Risk Management. The Journal of Risk and Insurance, 78 (4), 795-822.</w:t>
      </w:r>
    </w:p>
    <w:p w14:paraId="11B58479" w14:textId="77777777" w:rsidR="006A72C1" w:rsidRDefault="006D51E7" w:rsidP="006A72C1">
      <w:pPr>
        <w:spacing w:after="0" w:line="240" w:lineRule="auto"/>
        <w:ind w:left="567" w:hanging="567"/>
        <w:jc w:val="both"/>
        <w:rPr>
          <w:rFonts w:ascii="Times New Roman" w:hAnsi="Times New Roman" w:cs="Times New Roman"/>
        </w:rPr>
      </w:pPr>
      <w:r w:rsidRPr="0034283A">
        <w:rPr>
          <w:rFonts w:ascii="Times New Roman" w:hAnsi="Times New Roman" w:cs="Times New Roman"/>
        </w:rPr>
        <w:t xml:space="preserve">Hoyt, R. dan Liebenberg, A. 2015. Evidence of the value of enterprise risk management. </w:t>
      </w:r>
      <w:r w:rsidRPr="0034283A">
        <w:rPr>
          <w:rFonts w:ascii="Times New Roman" w:hAnsi="Times New Roman" w:cs="Times New Roman"/>
          <w:i/>
          <w:iCs/>
        </w:rPr>
        <w:t>Journal of Applied Corporate Finance</w:t>
      </w:r>
      <w:r w:rsidRPr="0034283A">
        <w:rPr>
          <w:rFonts w:ascii="Times New Roman" w:hAnsi="Times New Roman" w:cs="Times New Roman"/>
        </w:rPr>
        <w:t>, 27(1), 41–47. doi: 10.1111/jacf.12103.</w:t>
      </w:r>
    </w:p>
    <w:p w14:paraId="4B3DBEC8" w14:textId="56D5C6C9" w:rsidR="009D1354" w:rsidRPr="0034283A" w:rsidRDefault="006D51E7" w:rsidP="006A72C1">
      <w:pPr>
        <w:spacing w:after="0" w:line="240" w:lineRule="auto"/>
        <w:ind w:left="567" w:hanging="567"/>
        <w:jc w:val="both"/>
        <w:rPr>
          <w:rFonts w:ascii="Times New Roman" w:hAnsi="Times New Roman" w:cs="Times New Roman"/>
        </w:rPr>
      </w:pPr>
      <w:r w:rsidRPr="0034283A">
        <w:rPr>
          <w:rFonts w:ascii="Times New Roman" w:hAnsi="Times New Roman" w:cs="Times New Roman"/>
        </w:rPr>
        <w:lastRenderedPageBreak/>
        <w:t>Jogiyanto, 2016.Teori Portofolio dan Analisis Inve</w:t>
      </w:r>
      <w:r w:rsidR="006A72C1">
        <w:rPr>
          <w:rFonts w:ascii="Times New Roman" w:hAnsi="Times New Roman" w:cs="Times New Roman"/>
        </w:rPr>
        <w:t>stasi (Edisi ke 10). Yogyakarta</w:t>
      </w:r>
      <w:r w:rsidRPr="0034283A">
        <w:rPr>
          <w:rFonts w:ascii="Times New Roman" w:hAnsi="Times New Roman" w:cs="Times New Roman"/>
        </w:rPr>
        <w:t>:</w:t>
      </w:r>
      <w:r w:rsidR="006A72C1">
        <w:rPr>
          <w:rFonts w:ascii="Times New Roman" w:hAnsi="Times New Roman" w:cs="Times New Roman"/>
        </w:rPr>
        <w:t xml:space="preserve"> </w:t>
      </w:r>
      <w:r w:rsidRPr="0034283A">
        <w:rPr>
          <w:rFonts w:ascii="Times New Roman" w:hAnsi="Times New Roman" w:cs="Times New Roman"/>
        </w:rPr>
        <w:t>BPFE.</w:t>
      </w:r>
    </w:p>
    <w:p w14:paraId="3D782A62" w14:textId="507E5AF3" w:rsidR="009D1354" w:rsidRPr="006A72C1" w:rsidRDefault="006D51E7" w:rsidP="006A72C1">
      <w:pPr>
        <w:spacing w:after="0" w:line="240" w:lineRule="auto"/>
        <w:ind w:left="567" w:hanging="567"/>
        <w:jc w:val="both"/>
        <w:rPr>
          <w:rFonts w:ascii="Times New Roman" w:hAnsi="Times New Roman" w:cs="Times New Roman"/>
        </w:rPr>
      </w:pPr>
      <w:r w:rsidRPr="0034283A">
        <w:rPr>
          <w:rFonts w:ascii="Times New Roman" w:hAnsi="Times New Roman" w:cs="Times New Roman"/>
          <w:color w:val="1D1B11"/>
          <w:lang w:val="zh-CN"/>
        </w:rPr>
        <w:t>Kallapur, S., dan M. A. Trombley. 1999. The association between investment</w:t>
      </w:r>
      <w:r w:rsidRPr="0034283A">
        <w:rPr>
          <w:rFonts w:ascii="Times New Roman" w:hAnsi="Times New Roman" w:cs="Times New Roman"/>
        </w:rPr>
        <w:t xml:space="preserve"> </w:t>
      </w:r>
      <w:r w:rsidRPr="0034283A">
        <w:rPr>
          <w:rFonts w:ascii="Times New Roman" w:hAnsi="Times New Roman" w:cs="Times New Roman"/>
          <w:color w:val="1D1B11"/>
          <w:lang w:val="zh-CN"/>
        </w:rPr>
        <w:t xml:space="preserve">opportunity set proxies and realized growth. </w:t>
      </w:r>
      <w:r w:rsidRPr="0034283A">
        <w:rPr>
          <w:rFonts w:ascii="Times New Roman" w:hAnsi="Times New Roman" w:cs="Times New Roman"/>
          <w:i/>
          <w:iCs/>
          <w:color w:val="1D1B11"/>
          <w:lang w:val="zh-CN"/>
        </w:rPr>
        <w:t>Journal of Business Finance &amp;</w:t>
      </w:r>
      <w:r w:rsidRPr="0034283A">
        <w:rPr>
          <w:rFonts w:ascii="Times New Roman" w:hAnsi="Times New Roman" w:cs="Times New Roman"/>
        </w:rPr>
        <w:t xml:space="preserve"> </w:t>
      </w:r>
      <w:r w:rsidRPr="0034283A">
        <w:rPr>
          <w:rFonts w:ascii="Times New Roman" w:hAnsi="Times New Roman" w:cs="Times New Roman"/>
          <w:i/>
          <w:iCs/>
          <w:color w:val="1D1B11"/>
          <w:lang w:val="zh-CN"/>
        </w:rPr>
        <w:t xml:space="preserve">Accounting. </w:t>
      </w:r>
      <w:r w:rsidRPr="0034283A">
        <w:rPr>
          <w:rFonts w:ascii="Times New Roman" w:hAnsi="Times New Roman" w:cs="Times New Roman"/>
          <w:color w:val="1D1B11"/>
          <w:lang w:val="zh-CN"/>
        </w:rPr>
        <w:t>Vol.26 No.3: 505-519.</w:t>
      </w:r>
      <w:r w:rsidR="006A72C1">
        <w:rPr>
          <w:rFonts w:ascii="Times New Roman" w:hAnsi="Times New Roman" w:cs="Times New Roman"/>
          <w:color w:val="1D1B11"/>
        </w:rPr>
        <w:t>lang</w:t>
      </w:r>
    </w:p>
    <w:p w14:paraId="45FEB45D"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color w:val="1D1B11"/>
          <w:lang w:val="zh-CN"/>
        </w:rPr>
        <w:t xml:space="preserve">Kole, S. 1991. An investigation of the building of compensation. </w:t>
      </w:r>
      <w:r w:rsidRPr="0034283A">
        <w:rPr>
          <w:rFonts w:ascii="Times New Roman" w:hAnsi="Times New Roman" w:cs="Times New Roman"/>
          <w:i/>
          <w:iCs/>
          <w:color w:val="1D1B11"/>
          <w:lang w:val="zh-CN"/>
        </w:rPr>
        <w:t>Working Paper</w:t>
      </w:r>
      <w:r w:rsidRPr="0034283A">
        <w:rPr>
          <w:rFonts w:ascii="Times New Roman" w:hAnsi="Times New Roman" w:cs="Times New Roman"/>
          <w:color w:val="1D1B11"/>
          <w:lang w:val="zh-CN"/>
        </w:rPr>
        <w:t>.</w:t>
      </w:r>
    </w:p>
    <w:p w14:paraId="575A278E"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Kotler, Philip. 2012. Manajemen Pemasaran Analisis Perencanaan Implementasi dan Pengendalian. Edisi 6, Cetakah Kelima. Penerbit Erlangga. Jakarta</w:t>
      </w:r>
    </w:p>
    <w:p w14:paraId="0E4FBF4E" w14:textId="57D944C4" w:rsidR="009D1354" w:rsidRPr="0034283A" w:rsidRDefault="006D51E7" w:rsidP="006A72C1">
      <w:pPr>
        <w:spacing w:after="0" w:line="240" w:lineRule="auto"/>
        <w:ind w:left="567" w:hanging="567"/>
        <w:jc w:val="both"/>
        <w:rPr>
          <w:rFonts w:ascii="Times New Roman" w:hAnsi="Times New Roman" w:cs="Times New Roman"/>
        </w:rPr>
      </w:pPr>
      <w:r w:rsidRPr="0034283A">
        <w:rPr>
          <w:rFonts w:ascii="Times New Roman" w:eastAsia="TimesNewRoman" w:hAnsi="Times New Roman" w:cs="Times New Roman"/>
          <w:lang w:val="zh-CN"/>
        </w:rPr>
        <w:t xml:space="preserve">Lang, L. H. P. dan Stulz, R. M. 1994. Tobin’s q, corporate diversification, and firm performance. </w:t>
      </w:r>
      <w:r w:rsidRPr="0034283A">
        <w:rPr>
          <w:rFonts w:ascii="Times New Roman" w:eastAsia="TimesNewRoman" w:hAnsi="Times New Roman" w:cs="Times New Roman"/>
          <w:i/>
          <w:iCs/>
          <w:lang w:val="zh-CN"/>
        </w:rPr>
        <w:t>Journal of Political Economy</w:t>
      </w:r>
      <w:r w:rsidRPr="0034283A">
        <w:rPr>
          <w:rFonts w:ascii="Times New Roman" w:eastAsia="TimesNewRoman" w:hAnsi="Times New Roman" w:cs="Times New Roman"/>
          <w:lang w:val="zh-CN"/>
        </w:rPr>
        <w:t>. http://doi.org/10.1086/261970</w:t>
      </w:r>
    </w:p>
    <w:p w14:paraId="3B42B05C" w14:textId="1D89DD64" w:rsidR="009D1354" w:rsidRPr="0034283A" w:rsidRDefault="006D51E7" w:rsidP="006A72C1">
      <w:pPr>
        <w:spacing w:after="0" w:line="240" w:lineRule="auto"/>
        <w:ind w:left="567" w:hanging="567"/>
        <w:jc w:val="both"/>
        <w:rPr>
          <w:rFonts w:ascii="Times New Roman" w:hAnsi="Times New Roman" w:cs="Times New Roman"/>
        </w:rPr>
      </w:pPr>
      <w:r w:rsidRPr="0034283A">
        <w:rPr>
          <w:rFonts w:ascii="Times New Roman" w:hAnsi="Times New Roman" w:cs="Times New Roman"/>
        </w:rPr>
        <w:t>Natalia, Desy. 2013. Pengaruh Profitabilitas dan Kesempatan Investasi Terhadap Kebijakan Dividen. UNP, Padang.</w:t>
      </w:r>
    </w:p>
    <w:p w14:paraId="7B7BC06C" w14:textId="6CBB6715" w:rsidR="009D1354" w:rsidRPr="0034283A" w:rsidRDefault="006D51E7" w:rsidP="006A72C1">
      <w:pPr>
        <w:spacing w:after="0" w:line="240" w:lineRule="auto"/>
        <w:ind w:left="567" w:hanging="567"/>
        <w:jc w:val="both"/>
        <w:rPr>
          <w:rFonts w:ascii="Times New Roman" w:hAnsi="Times New Roman" w:cs="Times New Roman"/>
        </w:rPr>
      </w:pPr>
      <w:r w:rsidRPr="0034283A">
        <w:rPr>
          <w:rFonts w:ascii="Times New Roman" w:hAnsi="Times New Roman" w:cs="Times New Roman"/>
        </w:rPr>
        <w:t xml:space="preserve">Pantow, Mawar Sharon. R, </w:t>
      </w:r>
      <w:r w:rsidRPr="0034283A">
        <w:rPr>
          <w:rFonts w:ascii="Times New Roman" w:hAnsi="Times New Roman" w:cs="Times New Roman"/>
          <w:i/>
        </w:rPr>
        <w:t>et al.</w:t>
      </w:r>
      <w:r w:rsidRPr="0034283A">
        <w:rPr>
          <w:rFonts w:ascii="Times New Roman" w:hAnsi="Times New Roman" w:cs="Times New Roman"/>
        </w:rPr>
        <w:t>. 2015. Analisa Pertumbuhan Pernjualan,Ukuran Perusahaan,Return On Asset, dan Struktur Modal terhadap Nilai Perusahaan yang Tercatat di Indeks LQ 45. Jurnal EMBA,Edisi Maret 2015,Vol.3 No.1 Hal.961-971.</w:t>
      </w:r>
    </w:p>
    <w:p w14:paraId="5591E94B"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Priyatno, Duwi. 2014. SPSS 22 Pengolahan Data Terpraktis.Yogyakarta: CV Andi Offset.</w:t>
      </w:r>
    </w:p>
    <w:p w14:paraId="59AFB80A"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Riyanto, Bambang. 2013. Dasar-Dasar Pembelajaran Perusahaan. Yogyakarta: Penerbit GPFE.</w:t>
      </w:r>
    </w:p>
    <w:p w14:paraId="453430A6"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Rudianto. 2012. Pengantar Akuntansi: Konsep dan Teknik Penyusunan Laporan. Keuangan. Jakarta: Erlangga.</w:t>
      </w:r>
    </w:p>
    <w:p w14:paraId="7E3B220C"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 xml:space="preserve">Sandy, A., dan Asyik, N. F. 2013. Pengaruh Profitabilitas Dan Likuiditas Terhadap Kebijakan </w:t>
      </w:r>
      <w:r w:rsidRPr="0034283A">
        <w:rPr>
          <w:rFonts w:ascii="Times New Roman" w:hAnsi="Times New Roman" w:cs="Times New Roman"/>
        </w:rPr>
        <w:lastRenderedPageBreak/>
        <w:t xml:space="preserve">Dividen Kas Pada Perusahaan Otomotif. </w:t>
      </w:r>
      <w:r w:rsidRPr="0034283A">
        <w:rPr>
          <w:rFonts w:ascii="Times New Roman" w:hAnsi="Times New Roman" w:cs="Times New Roman"/>
          <w:i/>
          <w:iCs/>
        </w:rPr>
        <w:t>Jurnal Ilmu dan Riset Akuntansi</w:t>
      </w:r>
      <w:r w:rsidRPr="0034283A">
        <w:rPr>
          <w:rFonts w:ascii="Times New Roman" w:hAnsi="Times New Roman" w:cs="Times New Roman"/>
        </w:rPr>
        <w:t>, 1(1): 58-76.</w:t>
      </w:r>
    </w:p>
    <w:p w14:paraId="3D962D15" w14:textId="6C6E8969"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 xml:space="preserve">Sartono, A. 2014. </w:t>
      </w:r>
      <w:r w:rsidRPr="0034283A">
        <w:rPr>
          <w:rFonts w:ascii="Times New Roman" w:hAnsi="Times New Roman" w:cs="Times New Roman"/>
          <w:i/>
          <w:iCs/>
        </w:rPr>
        <w:t>Manajemen Keuangan Teori dan Aplikasi. Edisi Empat</w:t>
      </w:r>
      <w:r w:rsidRPr="0034283A">
        <w:rPr>
          <w:rFonts w:ascii="Times New Roman" w:hAnsi="Times New Roman" w:cs="Times New Roman"/>
        </w:rPr>
        <w:t xml:space="preserve">. </w:t>
      </w:r>
      <w:r w:rsidRPr="0034283A">
        <w:rPr>
          <w:rFonts w:ascii="Times New Roman" w:hAnsi="Times New Roman" w:cs="Times New Roman"/>
          <w:i/>
          <w:iCs/>
        </w:rPr>
        <w:t>Cetakan Ketujuh</w:t>
      </w:r>
      <w:r w:rsidRPr="0034283A">
        <w:rPr>
          <w:rFonts w:ascii="Times New Roman" w:hAnsi="Times New Roman" w:cs="Times New Roman"/>
        </w:rPr>
        <w:t>. Yogyakarta:</w:t>
      </w:r>
      <w:r w:rsidR="006A72C1">
        <w:rPr>
          <w:rFonts w:ascii="Times New Roman" w:hAnsi="Times New Roman" w:cs="Times New Roman"/>
        </w:rPr>
        <w:t xml:space="preserve"> </w:t>
      </w:r>
      <w:r w:rsidRPr="0034283A">
        <w:rPr>
          <w:rFonts w:ascii="Times New Roman" w:hAnsi="Times New Roman" w:cs="Times New Roman"/>
        </w:rPr>
        <w:t xml:space="preserve">BPFE. </w:t>
      </w:r>
    </w:p>
    <w:p w14:paraId="454C48E2"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color w:val="1D1B11"/>
          <w:lang w:val="zh-CN"/>
        </w:rPr>
        <w:t>Smith, Jr., W. Clifford, dan R. L. Watts. 1992. The investment opportunity set and</w:t>
      </w:r>
      <w:r w:rsidRPr="0034283A">
        <w:rPr>
          <w:rFonts w:ascii="Times New Roman" w:hAnsi="Times New Roman" w:cs="Times New Roman"/>
        </w:rPr>
        <w:t xml:space="preserve"> </w:t>
      </w:r>
      <w:r w:rsidRPr="0034283A">
        <w:rPr>
          <w:rFonts w:ascii="Times New Roman" w:hAnsi="Times New Roman" w:cs="Times New Roman"/>
          <w:color w:val="1D1B11"/>
          <w:lang w:val="zh-CN"/>
        </w:rPr>
        <w:t xml:space="preserve">corporate financing, dividend, and compensation policies. </w:t>
      </w:r>
      <w:r w:rsidRPr="0034283A">
        <w:rPr>
          <w:rFonts w:ascii="Times New Roman" w:hAnsi="Times New Roman" w:cs="Times New Roman"/>
          <w:i/>
          <w:iCs/>
          <w:color w:val="1D1B11"/>
          <w:lang w:val="zh-CN"/>
        </w:rPr>
        <w:t>Journal of</w:t>
      </w:r>
      <w:r w:rsidRPr="0034283A">
        <w:rPr>
          <w:rFonts w:ascii="Times New Roman" w:hAnsi="Times New Roman" w:cs="Times New Roman"/>
        </w:rPr>
        <w:t xml:space="preserve"> </w:t>
      </w:r>
      <w:r w:rsidRPr="0034283A">
        <w:rPr>
          <w:rFonts w:ascii="Times New Roman" w:hAnsi="Times New Roman" w:cs="Times New Roman"/>
          <w:i/>
          <w:iCs/>
          <w:color w:val="1D1B11"/>
          <w:lang w:val="zh-CN"/>
        </w:rPr>
        <w:t xml:space="preserve">Financial Economics. </w:t>
      </w:r>
      <w:r w:rsidRPr="0034283A">
        <w:rPr>
          <w:rFonts w:ascii="Times New Roman" w:hAnsi="Times New Roman" w:cs="Times New Roman"/>
          <w:color w:val="1D1B11"/>
          <w:lang w:val="zh-CN"/>
        </w:rPr>
        <w:t>Vol.32: 263-292.</w:t>
      </w:r>
    </w:p>
    <w:p w14:paraId="1A94E02B"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Sudana, I Made. 2015. Manajemen Keuangan Perusahaan. Edisi Kedua. Jakarta: Erlangga</w:t>
      </w:r>
    </w:p>
    <w:p w14:paraId="32AF8BC5" w14:textId="0E73680D" w:rsidR="009D1354" w:rsidRPr="0034283A" w:rsidRDefault="006D51E7" w:rsidP="00FC310F">
      <w:pPr>
        <w:spacing w:after="0" w:line="240" w:lineRule="auto"/>
        <w:ind w:left="567" w:hanging="567"/>
        <w:jc w:val="both"/>
        <w:rPr>
          <w:rFonts w:ascii="Times New Roman" w:hAnsi="Times New Roman" w:cs="Times New Roman"/>
        </w:rPr>
      </w:pPr>
      <w:r w:rsidRPr="0034283A">
        <w:rPr>
          <w:rFonts w:ascii="Times New Roman" w:hAnsi="Times New Roman" w:cs="Times New Roman"/>
        </w:rPr>
        <w:t>Suffah, Roviqotus dan Akhmad Ridwan. 2016. Pengaruh Profitabilitas, Leverage, dan Kebijakan Deviden Terhadap Nilai Perusahaan. Sekolah Tinggi Ilmu Ekonomi Indonesia (STIESIA). Surabaya.</w:t>
      </w:r>
    </w:p>
    <w:p w14:paraId="0FC3F73F"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 xml:space="preserve">Tandelilin, Eduardus. 2014. </w:t>
      </w:r>
      <w:r w:rsidRPr="0034283A">
        <w:rPr>
          <w:rFonts w:ascii="Times New Roman" w:hAnsi="Times New Roman" w:cs="Times New Roman"/>
          <w:i/>
          <w:iCs/>
        </w:rPr>
        <w:t>Portofolio dan Investasi Teori dan Aplikasi</w:t>
      </w:r>
      <w:r w:rsidRPr="0034283A">
        <w:rPr>
          <w:rFonts w:ascii="Times New Roman" w:hAnsi="Times New Roman" w:cs="Times New Roman"/>
        </w:rPr>
        <w:t>. Edisi Pertama. Yogyakarta: BPFE</w:t>
      </w:r>
    </w:p>
    <w:p w14:paraId="6BF0F1F1"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Tandelilin, Eduardus. 2017. Pasar Modal Manajemen Portofolio &amp; Investasi. Depok: PT. Kanisius.</w:t>
      </w:r>
    </w:p>
    <w:p w14:paraId="157EA463" w14:textId="7C6B838D"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Toran</w:t>
      </w:r>
      <w:r w:rsidR="00FC310F">
        <w:rPr>
          <w:rFonts w:ascii="Times New Roman" w:hAnsi="Times New Roman" w:cs="Times New Roman"/>
        </w:rPr>
        <w:t>w</w:t>
      </w:r>
      <w:r w:rsidRPr="0034283A">
        <w:rPr>
          <w:rFonts w:ascii="Times New Roman" w:hAnsi="Times New Roman" w:cs="Times New Roman"/>
        </w:rPr>
        <w:t>g, Syamsir. 2012. Metode Riset Struktur Dan Perilaku Organisasi. Bandung: Alfabeta</w:t>
      </w:r>
    </w:p>
    <w:p w14:paraId="36752AEE"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Undang-Undang Republik Indonesia Nomor 20 Tahun 2008 Tentang Usaha Mikro, Kecil, dan Menengah dan Undang-Undang Republik Indonesia Nomer 21 Tahun 2008 Tentang Perbankan Syari’ah.</w:t>
      </w:r>
    </w:p>
    <w:p w14:paraId="47FCB272"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 xml:space="preserve">Wiagustini, N. L. P. 2014. </w:t>
      </w:r>
      <w:r w:rsidRPr="0034283A">
        <w:rPr>
          <w:rFonts w:ascii="Times New Roman" w:hAnsi="Times New Roman" w:cs="Times New Roman"/>
          <w:i/>
          <w:iCs/>
        </w:rPr>
        <w:t>Manajemen Keuangan</w:t>
      </w:r>
      <w:r w:rsidRPr="0034283A">
        <w:rPr>
          <w:rFonts w:ascii="Times New Roman" w:hAnsi="Times New Roman" w:cs="Times New Roman"/>
        </w:rPr>
        <w:t>. Denpasar: Udayana University Press.</w:t>
      </w:r>
    </w:p>
    <w:p w14:paraId="47427B4E"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Weston, Fred J. dan Thomas E. Copeland. 2010. Manajemen Keuangan Jilid 2. Binarupa Aksara Publisher, Jakarta.</w:t>
      </w:r>
    </w:p>
    <w:p w14:paraId="5C813D5F" w14:textId="77777777" w:rsidR="009D1354" w:rsidRPr="0034283A" w:rsidRDefault="006D51E7" w:rsidP="0034283A">
      <w:pPr>
        <w:spacing w:after="0" w:line="240" w:lineRule="auto"/>
        <w:ind w:left="567" w:hanging="567"/>
        <w:jc w:val="both"/>
        <w:rPr>
          <w:rFonts w:ascii="Times New Roman" w:hAnsi="Times New Roman" w:cs="Times New Roman"/>
        </w:rPr>
      </w:pPr>
      <w:r w:rsidRPr="0034283A">
        <w:rPr>
          <w:rFonts w:ascii="Times New Roman" w:hAnsi="Times New Roman" w:cs="Times New Roman"/>
        </w:rPr>
        <w:t xml:space="preserve">Widjaya, P. E., dan Sugiarti. 2013. Penerapan Risk Management Untuk Meningkatkan Non-Financial Firm Performance Di Perusahaan Murni Jaya. Calyptra: </w:t>
      </w:r>
      <w:r w:rsidRPr="0034283A">
        <w:rPr>
          <w:rFonts w:ascii="Times New Roman" w:hAnsi="Times New Roman" w:cs="Times New Roman"/>
        </w:rPr>
        <w:lastRenderedPageBreak/>
        <w:t>Jurnal Ilmiah Mahasiswa Universitas Surabaya, 2(1).</w:t>
      </w:r>
    </w:p>
    <w:p w14:paraId="081C94CB" w14:textId="6CCD5B8E" w:rsidR="009D1354" w:rsidRDefault="006D51E7" w:rsidP="0034283A">
      <w:pPr>
        <w:spacing w:after="0" w:line="240" w:lineRule="auto"/>
        <w:ind w:left="567" w:hanging="567"/>
        <w:jc w:val="both"/>
        <w:rPr>
          <w:rFonts w:ascii="Times New Roman" w:hAnsi="Times New Roman" w:cs="Times New Roman"/>
          <w:b/>
          <w:sz w:val="24"/>
          <w:szCs w:val="24"/>
        </w:rPr>
      </w:pPr>
      <w:r w:rsidRPr="0034283A">
        <w:rPr>
          <w:rFonts w:ascii="Times New Roman" w:hAnsi="Times New Roman" w:cs="Times New Roman"/>
        </w:rPr>
        <w:t>Wijaya, I Putu Andre Sucita dan I Made Karya Utama, 2014, Pengaruh Profitabilitas, Struktur Aset, Dan Pertumbuhan Penjualan Terhadap Struktur Modal Serta Harga Saham, E-Jurnal Akuntansi U</w:t>
      </w:r>
      <w:r w:rsidR="0034283A">
        <w:rPr>
          <w:rFonts w:ascii="Times New Roman" w:hAnsi="Times New Roman" w:cs="Times New Roman"/>
        </w:rPr>
        <w:t>niversitas Udayana, 2014:514-53</w:t>
      </w:r>
    </w:p>
    <w:sectPr w:rsidR="009D1354" w:rsidSect="006A72C1">
      <w:pgSz w:w="11907" w:h="16840"/>
      <w:pgMar w:top="2268" w:right="1701" w:bottom="1701" w:left="2268" w:header="709" w:footer="709" w:gutter="0"/>
      <w:cols w:num="2"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CAB24" w16cex:dateUtc="2021-01-03T13:44:00Z"/>
  <w16cex:commentExtensible w16cex:durableId="2318EC65" w16cex:dateUtc="2020-09-25T15:23:00Z"/>
  <w16cex:commentExtensible w16cex:durableId="236B253F" w16cex:dateUtc="2020-11-27T00:11:00Z"/>
  <w16cex:commentExtensible w16cex:durableId="239CADE1" w16cex:dateUtc="2021-01-03T13:56:00Z"/>
  <w16cex:commentExtensible w16cex:durableId="239CAE11" w16cex:dateUtc="2021-01-03T13:56:00Z"/>
  <w16cex:commentExtensible w16cex:durableId="239CAE66" w16cex:dateUtc="2021-01-03T13:58:00Z"/>
  <w16cex:commentExtensible w16cex:durableId="239CAEA3" w16cex:dateUtc="2021-01-03T13:59:00Z"/>
  <w16cex:commentExtensible w16cex:durableId="239CAF16" w16cex:dateUtc="2021-01-03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CBD2F28" w16cid:durableId="239CAB24"/>
  <w16cid:commentId w16cid:paraId="1562CE9C" w16cid:durableId="2318EC65"/>
  <w16cid:commentId w16cid:paraId="4A23ACC9" w16cid:durableId="236B253F"/>
  <w16cid:commentId w16cid:paraId="6BA02F78" w16cid:durableId="239CADE1"/>
  <w16cid:commentId w16cid:paraId="518C1DF1" w16cid:durableId="239CAE11"/>
  <w16cid:commentId w16cid:paraId="0C78661A" w16cid:durableId="239CAE66"/>
  <w16cid:commentId w16cid:paraId="3747C6F1" w16cid:durableId="239CAEA3"/>
  <w16cid:commentId w16cid:paraId="42E8DE4C" w16cid:durableId="236B2098"/>
  <w16cid:commentId w16cid:paraId="20A46956" w16cid:durableId="239CAF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3CD9F" w14:textId="77777777" w:rsidR="0046636B" w:rsidRDefault="0046636B">
      <w:pPr>
        <w:spacing w:after="0" w:line="240" w:lineRule="auto"/>
      </w:pPr>
      <w:r>
        <w:separator/>
      </w:r>
    </w:p>
  </w:endnote>
  <w:endnote w:type="continuationSeparator" w:id="0">
    <w:p w14:paraId="395DF3D2" w14:textId="77777777" w:rsidR="0046636B" w:rsidRDefault="00466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等线">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NewRoman">
    <w:altName w:val="MS Gothic"/>
    <w:charset w:val="80"/>
    <w:family w:val="auto"/>
    <w:pitch w:val="default"/>
    <w:sig w:usb0="00000000" w:usb1="00000000" w:usb2="00000010" w:usb3="00000000" w:csb0="00020000"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507839"/>
      <w:docPartObj>
        <w:docPartGallery w:val="Page Numbers (Bottom of Page)"/>
        <w:docPartUnique/>
      </w:docPartObj>
    </w:sdtPr>
    <w:sdtEndPr>
      <w:rPr>
        <w:noProof/>
      </w:rPr>
    </w:sdtEndPr>
    <w:sdtContent>
      <w:p w14:paraId="10930276" w14:textId="77777777" w:rsidR="00FC310F" w:rsidRPr="00453EF7" w:rsidRDefault="00FC310F" w:rsidP="00FC310F">
        <w:pPr>
          <w:pStyle w:val="Footer"/>
          <w:tabs>
            <w:tab w:val="left" w:pos="480"/>
            <w:tab w:val="right" w:pos="8885"/>
          </w:tabs>
          <w:rPr>
            <w:rFonts w:ascii="Times New Roman" w:hAnsi="Times New Roman" w:cs="Times New Roman"/>
            <w:sz w:val="24"/>
            <w:szCs w:val="24"/>
          </w:rPr>
        </w:pPr>
        <w:r w:rsidRPr="00453EF7">
          <w:rPr>
            <w:rFonts w:ascii="Times New Roman" w:hAnsi="Times New Roman" w:cs="Times New Roman"/>
            <w:sz w:val="24"/>
            <w:szCs w:val="24"/>
          </w:rPr>
          <w:t>Copyright: MAGMA 2020</w:t>
        </w:r>
      </w:p>
      <w:p w14:paraId="26508A15" w14:textId="46E40A13" w:rsidR="00FC310F" w:rsidRPr="00FC310F" w:rsidRDefault="00FC310F" w:rsidP="00FC310F">
        <w:pPr>
          <w:pStyle w:val="Footer"/>
        </w:pPr>
        <w:hyperlink r:id="rId1" w:history="1">
          <w:r w:rsidRPr="00FC310F">
            <w:rPr>
              <w:rStyle w:val="Hyperlink"/>
              <w:rFonts w:ascii="Times New Roman" w:hAnsi="Times New Roman" w:cs="Times New Roman"/>
              <w:color w:val="auto"/>
              <w:sz w:val="24"/>
              <w:szCs w:val="24"/>
              <w:u w:val="none"/>
            </w:rPr>
            <w:t>https://journal.unpak.ac.id/index.php/magma</w:t>
          </w:r>
        </w:hyperlink>
        <w:r w:rsidRPr="00FC310F">
          <w:rPr>
            <w:rFonts w:ascii="Times New Roman" w:hAnsi="Times New Roman" w:cs="Times New Roman"/>
            <w:sz w:val="24"/>
            <w:szCs w:val="24"/>
          </w:rPr>
          <w:tab/>
        </w:r>
        <w:r w:rsidRPr="00FC310F">
          <w:rPr>
            <w:rFonts w:ascii="Times New Roman" w:hAnsi="Times New Roman" w:cs="Times New Roman"/>
            <w:sz w:val="24"/>
            <w:szCs w:val="24"/>
          </w:rPr>
          <w:tab/>
          <w:t xml:space="preserve"> </w:t>
        </w:r>
        <w:r w:rsidRPr="00FC310F">
          <w:rPr>
            <w:rFonts w:ascii="Times New Roman" w:hAnsi="Times New Roman" w:cs="Times New Roman"/>
            <w:sz w:val="24"/>
            <w:szCs w:val="24"/>
          </w:rPr>
          <w:fldChar w:fldCharType="begin"/>
        </w:r>
        <w:r w:rsidRPr="00FC310F">
          <w:rPr>
            <w:rFonts w:ascii="Times New Roman" w:hAnsi="Times New Roman" w:cs="Times New Roman"/>
            <w:sz w:val="24"/>
            <w:szCs w:val="24"/>
          </w:rPr>
          <w:instrText xml:space="preserve"> PAGE   \* MERGEFORMAT </w:instrText>
        </w:r>
        <w:r w:rsidRPr="00FC310F">
          <w:rPr>
            <w:rFonts w:ascii="Times New Roman" w:hAnsi="Times New Roman" w:cs="Times New Roman"/>
            <w:sz w:val="24"/>
            <w:szCs w:val="24"/>
          </w:rPr>
          <w:fldChar w:fldCharType="separate"/>
        </w:r>
        <w:r>
          <w:rPr>
            <w:rFonts w:ascii="Times New Roman" w:hAnsi="Times New Roman" w:cs="Times New Roman"/>
            <w:noProof/>
            <w:sz w:val="24"/>
            <w:szCs w:val="24"/>
          </w:rPr>
          <w:t>20</w:t>
        </w:r>
        <w:r w:rsidRPr="00FC310F">
          <w:rPr>
            <w:rFonts w:ascii="Times New Roman" w:hAnsi="Times New Roman" w:cs="Times New Roman"/>
            <w:noProof/>
            <w:sz w:val="24"/>
            <w:szCs w:val="24"/>
          </w:rPr>
          <w:fldChar w:fldCharType="end"/>
        </w:r>
      </w:p>
    </w:sdtContent>
  </w:sdt>
  <w:p w14:paraId="588CAF24" w14:textId="77777777" w:rsidR="00E5120E" w:rsidRDefault="00E512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9755814"/>
      <w:docPartObj>
        <w:docPartGallery w:val="Page Numbers (Bottom of Page)"/>
        <w:docPartUnique/>
      </w:docPartObj>
    </w:sdtPr>
    <w:sdtEndPr>
      <w:rPr>
        <w:rFonts w:ascii="Times New Roman" w:hAnsi="Times New Roman" w:cs="Times New Roman"/>
        <w:noProof/>
        <w:sz w:val="24"/>
        <w:szCs w:val="24"/>
      </w:rPr>
    </w:sdtEndPr>
    <w:sdtContent>
      <w:p w14:paraId="10DE2F06" w14:textId="77777777" w:rsidR="00FC310F" w:rsidRPr="00453EF7" w:rsidRDefault="00FC310F" w:rsidP="00FC310F">
        <w:pPr>
          <w:pStyle w:val="Footer"/>
          <w:tabs>
            <w:tab w:val="left" w:pos="480"/>
            <w:tab w:val="right" w:pos="8885"/>
          </w:tabs>
          <w:rPr>
            <w:rFonts w:ascii="Times New Roman" w:hAnsi="Times New Roman" w:cs="Times New Roman"/>
            <w:sz w:val="24"/>
            <w:szCs w:val="24"/>
          </w:rPr>
        </w:pPr>
        <w:r w:rsidRPr="00453EF7">
          <w:rPr>
            <w:rFonts w:ascii="Times New Roman" w:hAnsi="Times New Roman" w:cs="Times New Roman"/>
            <w:sz w:val="24"/>
            <w:szCs w:val="24"/>
          </w:rPr>
          <w:t>Copyright: MAGMA 2020</w:t>
        </w:r>
      </w:p>
      <w:p w14:paraId="6D43B35F" w14:textId="26AAD8AC" w:rsidR="00FC310F" w:rsidRPr="00FC310F" w:rsidRDefault="00FC310F" w:rsidP="00FC310F">
        <w:pPr>
          <w:pStyle w:val="Footer"/>
          <w:rPr>
            <w:rFonts w:ascii="Comic Sans MS" w:hAnsi="Comic Sans MS"/>
            <w:sz w:val="24"/>
            <w:szCs w:val="24"/>
          </w:rPr>
        </w:pPr>
        <w:r w:rsidRPr="00453EF7">
          <w:rPr>
            <w:rFonts w:ascii="Times New Roman" w:hAnsi="Times New Roman" w:cs="Times New Roman"/>
            <w:sz w:val="24"/>
            <w:szCs w:val="24"/>
          </w:rPr>
          <w:t>https://journal.unpak.ac.id/index.php/magma</w:t>
        </w:r>
        <w:r w:rsidRPr="00FC310F">
          <w:rPr>
            <w:rFonts w:ascii="Comic Sans MS" w:hAnsi="Comic Sans MS"/>
            <w:sz w:val="24"/>
            <w:szCs w:val="24"/>
          </w:rPr>
          <w:t xml:space="preserve"> </w:t>
        </w:r>
        <w:r>
          <w:rPr>
            <w:rFonts w:ascii="Comic Sans MS" w:hAnsi="Comic Sans MS"/>
            <w:sz w:val="24"/>
            <w:szCs w:val="24"/>
          </w:rPr>
          <w:tab/>
        </w:r>
        <w:r>
          <w:rPr>
            <w:rFonts w:ascii="Comic Sans MS" w:hAnsi="Comic Sans MS"/>
            <w:sz w:val="24"/>
            <w:szCs w:val="24"/>
          </w:rPr>
          <w:tab/>
        </w:r>
        <w:r w:rsidRPr="00FC310F">
          <w:rPr>
            <w:rFonts w:ascii="Times New Roman" w:hAnsi="Times New Roman" w:cs="Times New Roman"/>
            <w:sz w:val="24"/>
            <w:szCs w:val="24"/>
          </w:rPr>
          <w:fldChar w:fldCharType="begin"/>
        </w:r>
        <w:r w:rsidRPr="00FC310F">
          <w:rPr>
            <w:rFonts w:ascii="Times New Roman" w:hAnsi="Times New Roman" w:cs="Times New Roman"/>
            <w:sz w:val="24"/>
            <w:szCs w:val="24"/>
          </w:rPr>
          <w:instrText xml:space="preserve"> PAGE   \* MERGEFORMAT </w:instrText>
        </w:r>
        <w:r w:rsidRPr="00FC310F">
          <w:rPr>
            <w:rFonts w:ascii="Times New Roman" w:hAnsi="Times New Roman" w:cs="Times New Roman"/>
            <w:sz w:val="24"/>
            <w:szCs w:val="24"/>
          </w:rPr>
          <w:fldChar w:fldCharType="separate"/>
        </w:r>
        <w:r>
          <w:rPr>
            <w:rFonts w:ascii="Times New Roman" w:hAnsi="Times New Roman" w:cs="Times New Roman"/>
            <w:noProof/>
            <w:sz w:val="24"/>
            <w:szCs w:val="24"/>
          </w:rPr>
          <w:t>18</w:t>
        </w:r>
        <w:r w:rsidRPr="00FC310F">
          <w:rPr>
            <w:rFonts w:ascii="Times New Roman" w:hAnsi="Times New Roman" w:cs="Times New Roman"/>
            <w:noProof/>
            <w:sz w:val="24"/>
            <w:szCs w:val="24"/>
          </w:rPr>
          <w:fldChar w:fldCharType="end"/>
        </w:r>
      </w:p>
    </w:sdtContent>
  </w:sdt>
  <w:p w14:paraId="365A52E9" w14:textId="77777777" w:rsidR="00E5120E" w:rsidRDefault="00E512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5516363"/>
      <w:docPartObj>
        <w:docPartGallery w:val="AutoText"/>
      </w:docPartObj>
    </w:sdtPr>
    <w:sdtContent>
      <w:p w14:paraId="63ED2968" w14:textId="77777777" w:rsidR="00E5120E" w:rsidRDefault="00E5120E">
        <w:pPr>
          <w:pStyle w:val="Footer"/>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FC310F">
          <w:rPr>
            <w:rFonts w:ascii="Times New Roman" w:hAnsi="Times New Roman" w:cs="Times New Roman"/>
            <w:noProof/>
            <w:sz w:val="24"/>
            <w:szCs w:val="24"/>
          </w:rPr>
          <w:t>19</w:t>
        </w:r>
        <w:r>
          <w:rPr>
            <w:rFonts w:ascii="Times New Roman" w:hAnsi="Times New Roman" w:cs="Times New Roman"/>
            <w:sz w:val="24"/>
            <w:szCs w:val="24"/>
          </w:rPr>
          <w:fldChar w:fldCharType="end"/>
        </w:r>
      </w:p>
    </w:sdtContent>
  </w:sdt>
  <w:p w14:paraId="1C5A5EE3" w14:textId="77777777" w:rsidR="00E5120E" w:rsidRDefault="00E512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38D06" w14:textId="77777777" w:rsidR="0046636B" w:rsidRDefault="0046636B">
      <w:pPr>
        <w:spacing w:after="0" w:line="240" w:lineRule="auto"/>
      </w:pPr>
      <w:r>
        <w:separator/>
      </w:r>
    </w:p>
  </w:footnote>
  <w:footnote w:type="continuationSeparator" w:id="0">
    <w:p w14:paraId="178DBCDD" w14:textId="77777777" w:rsidR="0046636B" w:rsidRDefault="004663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68DA5" w14:textId="54EF960A" w:rsidR="00FC310F" w:rsidRPr="00453EF7" w:rsidRDefault="00FC310F" w:rsidP="00FC310F">
    <w:pPr>
      <w:pStyle w:val="Header"/>
      <w:rPr>
        <w:rFonts w:ascii="Times New Roman" w:hAnsi="Times New Roman" w:cs="Times New Roman"/>
        <w:sz w:val="24"/>
        <w:szCs w:val="24"/>
      </w:rPr>
    </w:pPr>
    <w:r w:rsidRPr="00453EF7">
      <w:rPr>
        <w:rFonts w:ascii="Times New Roman" w:hAnsi="Times New Roman" w:cs="Times New Roman"/>
        <w:sz w:val="24"/>
        <w:szCs w:val="24"/>
      </w:rPr>
      <w:t>MAGMA, Volume 1 Nomor 1 Tahun 2020</w:t>
    </w:r>
  </w:p>
  <w:p w14:paraId="1C14B747" w14:textId="77777777" w:rsidR="00FC310F" w:rsidRPr="00453EF7" w:rsidRDefault="00FC310F" w:rsidP="00FC310F">
    <w:pPr>
      <w:pStyle w:val="Header"/>
      <w:rPr>
        <w:rFonts w:ascii="Times New Roman" w:hAnsi="Times New Roman" w:cs="Times New Roman"/>
        <w:sz w:val="24"/>
        <w:szCs w:val="24"/>
      </w:rPr>
    </w:pPr>
    <w:r w:rsidRPr="00453EF7">
      <w:rPr>
        <w:rFonts w:ascii="Times New Roman" w:hAnsi="Times New Roman" w:cs="Times New Roman"/>
        <w:sz w:val="24"/>
        <w:szCs w:val="24"/>
      </w:rPr>
      <w:t>P-ISSN: 2252-6145</w:t>
    </w:r>
  </w:p>
  <w:p w14:paraId="6FEF8AD2" w14:textId="00659AC8" w:rsidR="00FC310F" w:rsidRDefault="00FC310F" w:rsidP="00FC310F">
    <w:pPr>
      <w:pStyle w:val="Header"/>
    </w:pPr>
    <w:r w:rsidRPr="00453EF7">
      <w:rPr>
        <w:rFonts w:ascii="Times New Roman" w:hAnsi="Times New Roman" w:cs="Times New Roman"/>
        <w:sz w:val="24"/>
        <w:szCs w:val="24"/>
      </w:rPr>
      <w:t>E-ISSN</w:t>
    </w:r>
  </w:p>
  <w:p w14:paraId="761E8F02" w14:textId="77777777" w:rsidR="00FC310F" w:rsidRDefault="00FC31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347D9" w14:textId="19683FB6" w:rsidR="00FC310F" w:rsidRPr="00453EF7" w:rsidRDefault="00FC310F" w:rsidP="00FC310F">
    <w:pPr>
      <w:pStyle w:val="Header"/>
      <w:rPr>
        <w:rFonts w:ascii="Times New Roman" w:hAnsi="Times New Roman" w:cs="Times New Roman"/>
        <w:sz w:val="24"/>
        <w:szCs w:val="24"/>
      </w:rPr>
    </w:pPr>
    <w:r w:rsidRPr="00453EF7">
      <w:rPr>
        <w:rFonts w:ascii="Times New Roman" w:hAnsi="Times New Roman" w:cs="Times New Roman"/>
        <w:sz w:val="24"/>
        <w:szCs w:val="24"/>
      </w:rPr>
      <w:t>MAGMA, Volume 1 Nomor 1 Tahun 2020</w:t>
    </w:r>
  </w:p>
  <w:p w14:paraId="1B081DE9" w14:textId="77777777" w:rsidR="00FC310F" w:rsidRPr="00453EF7" w:rsidRDefault="00FC310F" w:rsidP="00FC310F">
    <w:pPr>
      <w:pStyle w:val="Header"/>
      <w:rPr>
        <w:rFonts w:ascii="Times New Roman" w:hAnsi="Times New Roman" w:cs="Times New Roman"/>
        <w:sz w:val="24"/>
        <w:szCs w:val="24"/>
      </w:rPr>
    </w:pPr>
    <w:r w:rsidRPr="00453EF7">
      <w:rPr>
        <w:rFonts w:ascii="Times New Roman" w:hAnsi="Times New Roman" w:cs="Times New Roman"/>
        <w:sz w:val="24"/>
        <w:szCs w:val="24"/>
      </w:rPr>
      <w:t>P-ISSN: 2252-6145</w:t>
    </w:r>
  </w:p>
  <w:p w14:paraId="225C666A" w14:textId="6B222EBF" w:rsidR="00FC310F" w:rsidRDefault="00FC310F" w:rsidP="00FC310F">
    <w:pPr>
      <w:pStyle w:val="Header"/>
    </w:pPr>
    <w:r w:rsidRPr="00453EF7">
      <w:rPr>
        <w:rFonts w:ascii="Times New Roman" w:hAnsi="Times New Roman" w:cs="Times New Roman"/>
        <w:sz w:val="24"/>
        <w:szCs w:val="24"/>
      </w:rPr>
      <w:t>E-ISSN</w:t>
    </w:r>
  </w:p>
  <w:p w14:paraId="403DEA90" w14:textId="77777777" w:rsidR="00FC310F" w:rsidRDefault="00FC31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4"/>
    <w:multiLevelType w:val="multilevel"/>
    <w:tmpl w:val="00000014"/>
    <w:name w:val="WW8Num19"/>
    <w:lvl w:ilvl="0">
      <w:start w:val="1"/>
      <w:numFmt w:val="decimal"/>
      <w:lvlText w:val="%1."/>
      <w:lvlJc w:val="left"/>
      <w:pPr>
        <w:tabs>
          <w:tab w:val="num" w:pos="0"/>
        </w:tabs>
        <w:ind w:left="1353" w:hanging="360"/>
      </w:pPr>
      <w:rPr>
        <w:rFonts w:hint="default"/>
      </w:r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1">
    <w:nsid w:val="01B479AD"/>
    <w:multiLevelType w:val="hybridMultilevel"/>
    <w:tmpl w:val="4CA0E43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34B1578"/>
    <w:multiLevelType w:val="multilevel"/>
    <w:tmpl w:val="034B15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3807F0C"/>
    <w:multiLevelType w:val="hybridMultilevel"/>
    <w:tmpl w:val="9C5AAE6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4137555"/>
    <w:multiLevelType w:val="multilevel"/>
    <w:tmpl w:val="0413755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6ED5803"/>
    <w:multiLevelType w:val="multilevel"/>
    <w:tmpl w:val="06ED5803"/>
    <w:lvl w:ilvl="0">
      <w:start w:val="1"/>
      <w:numFmt w:val="upperLetter"/>
      <w:lvlText w:val="%1."/>
      <w:lvlJc w:val="left"/>
      <w:pPr>
        <w:ind w:left="1500" w:hanging="360"/>
      </w:pPr>
      <w:rPr>
        <w:rFonts w:hint="default"/>
      </w:r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6">
    <w:nsid w:val="08FC6EB4"/>
    <w:multiLevelType w:val="multilevel"/>
    <w:tmpl w:val="08FC6E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C6B0D62"/>
    <w:multiLevelType w:val="hybridMultilevel"/>
    <w:tmpl w:val="952EAAE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0D651917"/>
    <w:multiLevelType w:val="multilevel"/>
    <w:tmpl w:val="C6E870AC"/>
    <w:lvl w:ilvl="0">
      <w:start w:val="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D8B3579"/>
    <w:multiLevelType w:val="multilevel"/>
    <w:tmpl w:val="0D8B3579"/>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311178B"/>
    <w:multiLevelType w:val="hybridMultilevel"/>
    <w:tmpl w:val="3718DE56"/>
    <w:lvl w:ilvl="0" w:tplc="38DEEBA2">
      <w:start w:val="1"/>
      <w:numFmt w:val="decimal"/>
      <w:lvlText w:val="%1."/>
      <w:lvlJc w:val="left"/>
      <w:pPr>
        <w:ind w:left="786" w:hanging="360"/>
      </w:pPr>
      <w:rPr>
        <w:rFonts w:hint="default"/>
        <w:b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nsid w:val="13380437"/>
    <w:multiLevelType w:val="hybridMultilevel"/>
    <w:tmpl w:val="56ECF5DC"/>
    <w:lvl w:ilvl="0" w:tplc="CEECDFA4">
      <w:start w:val="1"/>
      <w:numFmt w:val="upperLetter"/>
      <w:lvlText w:val="%1."/>
      <w:lvlJc w:val="left"/>
      <w:pPr>
        <w:ind w:left="1500" w:hanging="360"/>
      </w:pPr>
      <w:rPr>
        <w:rFonts w:hint="default"/>
      </w:r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12">
    <w:nsid w:val="14E0114B"/>
    <w:multiLevelType w:val="multilevel"/>
    <w:tmpl w:val="14E0114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706702"/>
    <w:multiLevelType w:val="multilevel"/>
    <w:tmpl w:val="1770670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192E1F5F"/>
    <w:multiLevelType w:val="multilevel"/>
    <w:tmpl w:val="192E1F5F"/>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nsid w:val="1BF6742F"/>
    <w:multiLevelType w:val="hybridMultilevel"/>
    <w:tmpl w:val="B5E0F5F8"/>
    <w:lvl w:ilvl="0" w:tplc="38090019">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1E392B3B"/>
    <w:multiLevelType w:val="hybridMultilevel"/>
    <w:tmpl w:val="38743F06"/>
    <w:lvl w:ilvl="0" w:tplc="DD523C2A">
      <w:start w:val="1"/>
      <w:numFmt w:val="decimal"/>
      <w:lvlText w:val="%1."/>
      <w:lvlJc w:val="left"/>
      <w:pPr>
        <w:ind w:left="4406" w:hanging="360"/>
      </w:pPr>
      <w:rPr>
        <w:rFonts w:hint="default"/>
      </w:rPr>
    </w:lvl>
    <w:lvl w:ilvl="1" w:tplc="26D29260">
      <w:numFmt w:val="bullet"/>
      <w:lvlText w:val="-"/>
      <w:lvlJc w:val="left"/>
      <w:pPr>
        <w:ind w:left="3992" w:hanging="360"/>
      </w:pPr>
      <w:rPr>
        <w:rFonts w:ascii="Times New Roman" w:eastAsia="Calibri" w:hAnsi="Times New Roman" w:cs="Times New Roman" w:hint="default"/>
      </w:rPr>
    </w:lvl>
    <w:lvl w:ilvl="2" w:tplc="0421001B" w:tentative="1">
      <w:start w:val="1"/>
      <w:numFmt w:val="lowerRoman"/>
      <w:lvlText w:val="%3."/>
      <w:lvlJc w:val="right"/>
      <w:pPr>
        <w:ind w:left="4712" w:hanging="180"/>
      </w:pPr>
    </w:lvl>
    <w:lvl w:ilvl="3" w:tplc="0421000F">
      <w:start w:val="1"/>
      <w:numFmt w:val="decimal"/>
      <w:lvlText w:val="%4."/>
      <w:lvlJc w:val="left"/>
      <w:pPr>
        <w:ind w:left="5432" w:hanging="360"/>
      </w:pPr>
    </w:lvl>
    <w:lvl w:ilvl="4" w:tplc="04210019" w:tentative="1">
      <w:start w:val="1"/>
      <w:numFmt w:val="lowerLetter"/>
      <w:lvlText w:val="%5."/>
      <w:lvlJc w:val="left"/>
      <w:pPr>
        <w:ind w:left="6152" w:hanging="360"/>
      </w:pPr>
    </w:lvl>
    <w:lvl w:ilvl="5" w:tplc="0421001B" w:tentative="1">
      <w:start w:val="1"/>
      <w:numFmt w:val="lowerRoman"/>
      <w:lvlText w:val="%6."/>
      <w:lvlJc w:val="right"/>
      <w:pPr>
        <w:ind w:left="6872" w:hanging="180"/>
      </w:pPr>
    </w:lvl>
    <w:lvl w:ilvl="6" w:tplc="0421000F" w:tentative="1">
      <w:start w:val="1"/>
      <w:numFmt w:val="decimal"/>
      <w:lvlText w:val="%7."/>
      <w:lvlJc w:val="left"/>
      <w:pPr>
        <w:ind w:left="7592" w:hanging="360"/>
      </w:pPr>
    </w:lvl>
    <w:lvl w:ilvl="7" w:tplc="04210019" w:tentative="1">
      <w:start w:val="1"/>
      <w:numFmt w:val="lowerLetter"/>
      <w:lvlText w:val="%8."/>
      <w:lvlJc w:val="left"/>
      <w:pPr>
        <w:ind w:left="8312" w:hanging="360"/>
      </w:pPr>
    </w:lvl>
    <w:lvl w:ilvl="8" w:tplc="0421001B" w:tentative="1">
      <w:start w:val="1"/>
      <w:numFmt w:val="lowerRoman"/>
      <w:lvlText w:val="%9."/>
      <w:lvlJc w:val="right"/>
      <w:pPr>
        <w:ind w:left="9032" w:hanging="180"/>
      </w:pPr>
    </w:lvl>
  </w:abstractNum>
  <w:abstractNum w:abstractNumId="17">
    <w:nsid w:val="21852283"/>
    <w:multiLevelType w:val="multilevel"/>
    <w:tmpl w:val="21852283"/>
    <w:lvl w:ilvl="0">
      <w:start w:val="1"/>
      <w:numFmt w:val="upperLetter"/>
      <w:lvlText w:val="%1."/>
      <w:lvlJc w:val="left"/>
      <w:pPr>
        <w:ind w:left="1500" w:hanging="360"/>
      </w:pPr>
      <w:rPr>
        <w:rFonts w:hint="default"/>
      </w:r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18">
    <w:nsid w:val="218770B7"/>
    <w:multiLevelType w:val="multilevel"/>
    <w:tmpl w:val="218770B7"/>
    <w:lvl w:ilvl="0">
      <w:start w:val="1"/>
      <w:numFmt w:val="bullet"/>
      <w:lvlText w:val=""/>
      <w:lvlJc w:val="left"/>
      <w:pPr>
        <w:ind w:left="1512" w:hanging="360"/>
      </w:pPr>
      <w:rPr>
        <w:rFonts w:ascii="Symbol" w:hAnsi="Symbol" w:hint="default"/>
      </w:rPr>
    </w:lvl>
    <w:lvl w:ilvl="1">
      <w:start w:val="1"/>
      <w:numFmt w:val="bullet"/>
      <w:lvlText w:val="o"/>
      <w:lvlJc w:val="left"/>
      <w:pPr>
        <w:ind w:left="2232" w:hanging="360"/>
      </w:pPr>
      <w:rPr>
        <w:rFonts w:ascii="Courier New" w:hAnsi="Courier New" w:cs="Wingdings" w:hint="default"/>
      </w:rPr>
    </w:lvl>
    <w:lvl w:ilvl="2">
      <w:start w:val="1"/>
      <w:numFmt w:val="bullet"/>
      <w:lvlText w:val=""/>
      <w:lvlJc w:val="left"/>
      <w:pPr>
        <w:ind w:left="2952" w:hanging="360"/>
      </w:pPr>
      <w:rPr>
        <w:rFonts w:ascii="Wingdings" w:hAnsi="Wingdings" w:hint="default"/>
      </w:rPr>
    </w:lvl>
    <w:lvl w:ilvl="3">
      <w:start w:val="1"/>
      <w:numFmt w:val="bullet"/>
      <w:lvlText w:val=""/>
      <w:lvlJc w:val="left"/>
      <w:pPr>
        <w:ind w:left="3672" w:hanging="360"/>
      </w:pPr>
      <w:rPr>
        <w:rFonts w:ascii="Symbol" w:hAnsi="Symbol" w:hint="default"/>
      </w:rPr>
    </w:lvl>
    <w:lvl w:ilvl="4">
      <w:start w:val="1"/>
      <w:numFmt w:val="bullet"/>
      <w:lvlText w:val="o"/>
      <w:lvlJc w:val="left"/>
      <w:pPr>
        <w:ind w:left="4392" w:hanging="360"/>
      </w:pPr>
      <w:rPr>
        <w:rFonts w:ascii="Courier New" w:hAnsi="Courier New" w:cs="Wingdings" w:hint="default"/>
      </w:rPr>
    </w:lvl>
    <w:lvl w:ilvl="5">
      <w:start w:val="1"/>
      <w:numFmt w:val="bullet"/>
      <w:lvlText w:val=""/>
      <w:lvlJc w:val="left"/>
      <w:pPr>
        <w:ind w:left="5112" w:hanging="360"/>
      </w:pPr>
      <w:rPr>
        <w:rFonts w:ascii="Wingdings" w:hAnsi="Wingdings" w:hint="default"/>
      </w:rPr>
    </w:lvl>
    <w:lvl w:ilvl="6">
      <w:start w:val="1"/>
      <w:numFmt w:val="bullet"/>
      <w:lvlText w:val=""/>
      <w:lvlJc w:val="left"/>
      <w:pPr>
        <w:ind w:left="5832" w:hanging="360"/>
      </w:pPr>
      <w:rPr>
        <w:rFonts w:ascii="Symbol" w:hAnsi="Symbol" w:hint="default"/>
      </w:rPr>
    </w:lvl>
    <w:lvl w:ilvl="7">
      <w:start w:val="1"/>
      <w:numFmt w:val="bullet"/>
      <w:lvlText w:val="o"/>
      <w:lvlJc w:val="left"/>
      <w:pPr>
        <w:ind w:left="6552" w:hanging="360"/>
      </w:pPr>
      <w:rPr>
        <w:rFonts w:ascii="Courier New" w:hAnsi="Courier New" w:cs="Wingdings" w:hint="default"/>
      </w:rPr>
    </w:lvl>
    <w:lvl w:ilvl="8">
      <w:start w:val="1"/>
      <w:numFmt w:val="bullet"/>
      <w:lvlText w:val=""/>
      <w:lvlJc w:val="left"/>
      <w:pPr>
        <w:ind w:left="7272" w:hanging="360"/>
      </w:pPr>
      <w:rPr>
        <w:rFonts w:ascii="Wingdings" w:hAnsi="Wingdings" w:hint="default"/>
      </w:rPr>
    </w:lvl>
  </w:abstractNum>
  <w:abstractNum w:abstractNumId="19">
    <w:nsid w:val="21DF12B7"/>
    <w:multiLevelType w:val="hybridMultilevel"/>
    <w:tmpl w:val="46CA217A"/>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25020140"/>
    <w:multiLevelType w:val="multilevel"/>
    <w:tmpl w:val="250201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5F1378F"/>
    <w:multiLevelType w:val="hybridMultilevel"/>
    <w:tmpl w:val="526C88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27146D73"/>
    <w:multiLevelType w:val="hybridMultilevel"/>
    <w:tmpl w:val="C9880B1A"/>
    <w:lvl w:ilvl="0" w:tplc="C190636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28381FB3"/>
    <w:multiLevelType w:val="multilevel"/>
    <w:tmpl w:val="986C06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86A127D"/>
    <w:multiLevelType w:val="hybridMultilevel"/>
    <w:tmpl w:val="920AF7D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292765D1"/>
    <w:multiLevelType w:val="multilevel"/>
    <w:tmpl w:val="292765D1"/>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2B2847C4"/>
    <w:multiLevelType w:val="multilevel"/>
    <w:tmpl w:val="292765D1"/>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2B2D0712"/>
    <w:multiLevelType w:val="multilevel"/>
    <w:tmpl w:val="2B2D07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2B7A1D9E"/>
    <w:multiLevelType w:val="multilevel"/>
    <w:tmpl w:val="2B7A1D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2216288"/>
    <w:multiLevelType w:val="hybridMultilevel"/>
    <w:tmpl w:val="C0EA68A6"/>
    <w:lvl w:ilvl="0" w:tplc="A9525E94">
      <w:start w:val="1"/>
      <w:numFmt w:val="upperLetter"/>
      <w:lvlText w:val="%1."/>
      <w:lvlJc w:val="left"/>
      <w:pPr>
        <w:ind w:left="1500" w:hanging="360"/>
      </w:pPr>
      <w:rPr>
        <w:rFonts w:hint="default"/>
      </w:r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30">
    <w:nsid w:val="34A2585A"/>
    <w:multiLevelType w:val="multilevel"/>
    <w:tmpl w:val="34A2585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nsid w:val="3B1D1124"/>
    <w:multiLevelType w:val="hybridMultilevel"/>
    <w:tmpl w:val="1326FDDE"/>
    <w:lvl w:ilvl="0" w:tplc="E18653AE">
      <w:start w:val="1"/>
      <w:numFmt w:val="lowerLetter"/>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45521A2F"/>
    <w:multiLevelType w:val="hybridMultilevel"/>
    <w:tmpl w:val="CEF04B4E"/>
    <w:lvl w:ilvl="0" w:tplc="2DCA183A">
      <w:start w:val="1"/>
      <w:numFmt w:val="decimal"/>
      <w:lvlText w:val="%1)"/>
      <w:lvlJc w:val="left"/>
      <w:pPr>
        <w:ind w:left="720" w:hanging="360"/>
      </w:pPr>
      <w:rPr>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46A20770"/>
    <w:multiLevelType w:val="hybridMultilevel"/>
    <w:tmpl w:val="4BECFE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49452A7A"/>
    <w:multiLevelType w:val="multilevel"/>
    <w:tmpl w:val="49452A7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nsid w:val="49C84C51"/>
    <w:multiLevelType w:val="hybridMultilevel"/>
    <w:tmpl w:val="A580CA74"/>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4EF967ED"/>
    <w:multiLevelType w:val="hybridMultilevel"/>
    <w:tmpl w:val="04E04BE8"/>
    <w:lvl w:ilvl="0" w:tplc="B5AAB698">
      <w:start w:val="1"/>
      <w:numFmt w:val="decimal"/>
      <w:lvlText w:val="%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4FA11340"/>
    <w:multiLevelType w:val="multilevel"/>
    <w:tmpl w:val="4FA11340"/>
    <w:lvl w:ilvl="0">
      <w:start w:val="1"/>
      <w:numFmt w:val="upperLetter"/>
      <w:lvlText w:val="%1."/>
      <w:lvlJc w:val="left"/>
      <w:pPr>
        <w:ind w:left="1560" w:hanging="360"/>
      </w:pPr>
      <w:rPr>
        <w:rFonts w:hint="default"/>
      </w:rPr>
    </w:lvl>
    <w:lvl w:ilvl="1">
      <w:start w:val="1"/>
      <w:numFmt w:val="lowerLetter"/>
      <w:lvlText w:val="%2."/>
      <w:lvlJc w:val="left"/>
      <w:pPr>
        <w:ind w:left="2280" w:hanging="360"/>
      </w:pPr>
    </w:lvl>
    <w:lvl w:ilvl="2">
      <w:start w:val="1"/>
      <w:numFmt w:val="lowerRoman"/>
      <w:lvlText w:val="%3."/>
      <w:lvlJc w:val="right"/>
      <w:pPr>
        <w:ind w:left="3000" w:hanging="180"/>
      </w:pPr>
    </w:lvl>
    <w:lvl w:ilvl="3">
      <w:start w:val="1"/>
      <w:numFmt w:val="decimal"/>
      <w:lvlText w:val="%4."/>
      <w:lvlJc w:val="left"/>
      <w:pPr>
        <w:ind w:left="3720" w:hanging="360"/>
      </w:pPr>
    </w:lvl>
    <w:lvl w:ilvl="4">
      <w:start w:val="1"/>
      <w:numFmt w:val="lowerLetter"/>
      <w:lvlText w:val="%5."/>
      <w:lvlJc w:val="left"/>
      <w:pPr>
        <w:ind w:left="4440" w:hanging="360"/>
      </w:pPr>
    </w:lvl>
    <w:lvl w:ilvl="5">
      <w:start w:val="1"/>
      <w:numFmt w:val="lowerRoman"/>
      <w:lvlText w:val="%6."/>
      <w:lvlJc w:val="right"/>
      <w:pPr>
        <w:ind w:left="5160" w:hanging="180"/>
      </w:pPr>
    </w:lvl>
    <w:lvl w:ilvl="6">
      <w:start w:val="1"/>
      <w:numFmt w:val="decimal"/>
      <w:lvlText w:val="%7."/>
      <w:lvlJc w:val="left"/>
      <w:pPr>
        <w:ind w:left="5880" w:hanging="360"/>
      </w:pPr>
    </w:lvl>
    <w:lvl w:ilvl="7">
      <w:start w:val="1"/>
      <w:numFmt w:val="lowerLetter"/>
      <w:lvlText w:val="%8."/>
      <w:lvlJc w:val="left"/>
      <w:pPr>
        <w:ind w:left="6600" w:hanging="360"/>
      </w:pPr>
    </w:lvl>
    <w:lvl w:ilvl="8">
      <w:start w:val="1"/>
      <w:numFmt w:val="lowerRoman"/>
      <w:lvlText w:val="%9."/>
      <w:lvlJc w:val="right"/>
      <w:pPr>
        <w:ind w:left="7320" w:hanging="180"/>
      </w:pPr>
    </w:lvl>
  </w:abstractNum>
  <w:abstractNum w:abstractNumId="38">
    <w:nsid w:val="54BD2B7F"/>
    <w:multiLevelType w:val="multilevel"/>
    <w:tmpl w:val="54BD2B7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5506185F"/>
    <w:multiLevelType w:val="multilevel"/>
    <w:tmpl w:val="D24E7B52"/>
    <w:lvl w:ilvl="0">
      <w:start w:val="1"/>
      <w:numFmt w:val="lowerLetter"/>
      <w:lvlText w:val="%1."/>
      <w:lvlJc w:val="left"/>
      <w:pPr>
        <w:ind w:left="1506" w:hanging="360"/>
      </w:pPr>
      <w:rPr>
        <w:rFonts w:hint="default"/>
        <w:i w:val="0"/>
      </w:r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40">
    <w:nsid w:val="57BF126F"/>
    <w:multiLevelType w:val="multilevel"/>
    <w:tmpl w:val="57BF126F"/>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58E51960"/>
    <w:multiLevelType w:val="multilevel"/>
    <w:tmpl w:val="58E519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59E7328A"/>
    <w:multiLevelType w:val="multilevel"/>
    <w:tmpl w:val="59E7328A"/>
    <w:lvl w:ilvl="0">
      <w:start w:val="1"/>
      <w:numFmt w:val="bullet"/>
      <w:lvlText w:val=""/>
      <w:lvlJc w:val="left"/>
      <w:pPr>
        <w:ind w:left="1512" w:hanging="360"/>
      </w:pPr>
      <w:rPr>
        <w:rFonts w:ascii="Symbol" w:hAnsi="Symbol" w:hint="default"/>
      </w:rPr>
    </w:lvl>
    <w:lvl w:ilvl="1">
      <w:start w:val="1"/>
      <w:numFmt w:val="bullet"/>
      <w:lvlText w:val="o"/>
      <w:lvlJc w:val="left"/>
      <w:pPr>
        <w:ind w:left="2232" w:hanging="360"/>
      </w:pPr>
      <w:rPr>
        <w:rFonts w:ascii="Courier New" w:hAnsi="Courier New" w:cs="Wingdings" w:hint="default"/>
      </w:rPr>
    </w:lvl>
    <w:lvl w:ilvl="2">
      <w:start w:val="1"/>
      <w:numFmt w:val="bullet"/>
      <w:lvlText w:val=""/>
      <w:lvlJc w:val="left"/>
      <w:pPr>
        <w:ind w:left="2952" w:hanging="360"/>
      </w:pPr>
      <w:rPr>
        <w:rFonts w:ascii="Wingdings" w:hAnsi="Wingdings" w:hint="default"/>
      </w:rPr>
    </w:lvl>
    <w:lvl w:ilvl="3">
      <w:start w:val="1"/>
      <w:numFmt w:val="bullet"/>
      <w:lvlText w:val=""/>
      <w:lvlJc w:val="left"/>
      <w:pPr>
        <w:ind w:left="3672" w:hanging="360"/>
      </w:pPr>
      <w:rPr>
        <w:rFonts w:ascii="Symbol" w:hAnsi="Symbol" w:hint="default"/>
      </w:rPr>
    </w:lvl>
    <w:lvl w:ilvl="4">
      <w:start w:val="1"/>
      <w:numFmt w:val="bullet"/>
      <w:lvlText w:val="o"/>
      <w:lvlJc w:val="left"/>
      <w:pPr>
        <w:ind w:left="4392" w:hanging="360"/>
      </w:pPr>
      <w:rPr>
        <w:rFonts w:ascii="Courier New" w:hAnsi="Courier New" w:cs="Wingdings" w:hint="default"/>
      </w:rPr>
    </w:lvl>
    <w:lvl w:ilvl="5">
      <w:start w:val="1"/>
      <w:numFmt w:val="bullet"/>
      <w:lvlText w:val=""/>
      <w:lvlJc w:val="left"/>
      <w:pPr>
        <w:ind w:left="5112" w:hanging="360"/>
      </w:pPr>
      <w:rPr>
        <w:rFonts w:ascii="Wingdings" w:hAnsi="Wingdings" w:hint="default"/>
      </w:rPr>
    </w:lvl>
    <w:lvl w:ilvl="6">
      <w:start w:val="1"/>
      <w:numFmt w:val="bullet"/>
      <w:lvlText w:val=""/>
      <w:lvlJc w:val="left"/>
      <w:pPr>
        <w:ind w:left="5832" w:hanging="360"/>
      </w:pPr>
      <w:rPr>
        <w:rFonts w:ascii="Symbol" w:hAnsi="Symbol" w:hint="default"/>
      </w:rPr>
    </w:lvl>
    <w:lvl w:ilvl="7">
      <w:start w:val="1"/>
      <w:numFmt w:val="bullet"/>
      <w:lvlText w:val="o"/>
      <w:lvlJc w:val="left"/>
      <w:pPr>
        <w:ind w:left="6552" w:hanging="360"/>
      </w:pPr>
      <w:rPr>
        <w:rFonts w:ascii="Courier New" w:hAnsi="Courier New" w:cs="Wingdings" w:hint="default"/>
      </w:rPr>
    </w:lvl>
    <w:lvl w:ilvl="8">
      <w:start w:val="1"/>
      <w:numFmt w:val="bullet"/>
      <w:lvlText w:val=""/>
      <w:lvlJc w:val="left"/>
      <w:pPr>
        <w:ind w:left="7272" w:hanging="360"/>
      </w:pPr>
      <w:rPr>
        <w:rFonts w:ascii="Wingdings" w:hAnsi="Wingdings" w:hint="default"/>
      </w:rPr>
    </w:lvl>
  </w:abstractNum>
  <w:abstractNum w:abstractNumId="43">
    <w:nsid w:val="5A4A21BD"/>
    <w:multiLevelType w:val="multilevel"/>
    <w:tmpl w:val="80781B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5B2032A9"/>
    <w:multiLevelType w:val="hybridMultilevel"/>
    <w:tmpl w:val="2DA6A03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AB42935C">
      <w:start w:val="1"/>
      <w:numFmt w:val="decimal"/>
      <w:lvlText w:val="%4."/>
      <w:lvlJc w:val="left"/>
      <w:pPr>
        <w:ind w:left="2880" w:hanging="360"/>
      </w:pPr>
      <w:rPr>
        <w:b w:val="0"/>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nsid w:val="5CE50A4D"/>
    <w:multiLevelType w:val="hybridMultilevel"/>
    <w:tmpl w:val="F266B2E8"/>
    <w:lvl w:ilvl="0" w:tplc="3CF60E68">
      <w:start w:val="1"/>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nsid w:val="65065909"/>
    <w:multiLevelType w:val="hybridMultilevel"/>
    <w:tmpl w:val="232A5990"/>
    <w:lvl w:ilvl="0" w:tplc="3508C8B0">
      <w:start w:val="1"/>
      <w:numFmt w:val="lowerLetter"/>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nsid w:val="67713710"/>
    <w:multiLevelType w:val="multilevel"/>
    <w:tmpl w:val="677137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6BB70CBB"/>
    <w:multiLevelType w:val="multilevel"/>
    <w:tmpl w:val="6BB70CBB"/>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6CB769F8"/>
    <w:multiLevelType w:val="hybridMultilevel"/>
    <w:tmpl w:val="B2CCB0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nsid w:val="6E5867A4"/>
    <w:multiLevelType w:val="hybridMultilevel"/>
    <w:tmpl w:val="D0C844FA"/>
    <w:lvl w:ilvl="0" w:tplc="A7EA552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1035F9F"/>
    <w:multiLevelType w:val="multilevel"/>
    <w:tmpl w:val="F3B407B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734205BD"/>
    <w:multiLevelType w:val="multilevel"/>
    <w:tmpl w:val="734205BD"/>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76766624"/>
    <w:multiLevelType w:val="hybridMultilevel"/>
    <w:tmpl w:val="261C73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nsid w:val="79586E56"/>
    <w:multiLevelType w:val="multilevel"/>
    <w:tmpl w:val="A77E352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7C1E6959"/>
    <w:multiLevelType w:val="hybridMultilevel"/>
    <w:tmpl w:val="E4D2C84C"/>
    <w:lvl w:ilvl="0" w:tplc="AE3CA0CE">
      <w:start w:val="1"/>
      <w:numFmt w:val="decimal"/>
      <w:lvlText w:val="%1)"/>
      <w:lvlJc w:val="left"/>
      <w:pPr>
        <w:ind w:left="720" w:hanging="360"/>
      </w:pPr>
      <w:rPr>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nsid w:val="7C50573A"/>
    <w:multiLevelType w:val="multilevel"/>
    <w:tmpl w:val="7C50573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7DF7327F"/>
    <w:multiLevelType w:val="multilevel"/>
    <w:tmpl w:val="7DF7327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7"/>
  </w:num>
  <w:num w:numId="2">
    <w:abstractNumId w:val="5"/>
  </w:num>
  <w:num w:numId="3">
    <w:abstractNumId w:val="17"/>
  </w:num>
  <w:num w:numId="4">
    <w:abstractNumId w:val="9"/>
  </w:num>
  <w:num w:numId="5">
    <w:abstractNumId w:val="28"/>
  </w:num>
  <w:num w:numId="6">
    <w:abstractNumId w:val="40"/>
  </w:num>
  <w:num w:numId="7">
    <w:abstractNumId w:val="25"/>
  </w:num>
  <w:num w:numId="8">
    <w:abstractNumId w:val="48"/>
  </w:num>
  <w:num w:numId="9">
    <w:abstractNumId w:val="47"/>
  </w:num>
  <w:num w:numId="10">
    <w:abstractNumId w:val="56"/>
  </w:num>
  <w:num w:numId="11">
    <w:abstractNumId w:val="41"/>
  </w:num>
  <w:num w:numId="12">
    <w:abstractNumId w:val="12"/>
  </w:num>
  <w:num w:numId="13">
    <w:abstractNumId w:val="38"/>
  </w:num>
  <w:num w:numId="14">
    <w:abstractNumId w:val="57"/>
  </w:num>
  <w:num w:numId="15">
    <w:abstractNumId w:val="34"/>
  </w:num>
  <w:num w:numId="16">
    <w:abstractNumId w:val="14"/>
  </w:num>
  <w:num w:numId="17">
    <w:abstractNumId w:val="30"/>
  </w:num>
  <w:num w:numId="18">
    <w:abstractNumId w:val="6"/>
  </w:num>
  <w:num w:numId="19">
    <w:abstractNumId w:val="20"/>
  </w:num>
  <w:num w:numId="20">
    <w:abstractNumId w:val="2"/>
  </w:num>
  <w:num w:numId="21">
    <w:abstractNumId w:val="27"/>
  </w:num>
  <w:num w:numId="22">
    <w:abstractNumId w:val="4"/>
  </w:num>
  <w:num w:numId="23">
    <w:abstractNumId w:val="52"/>
  </w:num>
  <w:num w:numId="24">
    <w:abstractNumId w:val="54"/>
  </w:num>
  <w:num w:numId="25">
    <w:abstractNumId w:val="39"/>
  </w:num>
  <w:num w:numId="26">
    <w:abstractNumId w:val="13"/>
  </w:num>
  <w:num w:numId="27">
    <w:abstractNumId w:val="23"/>
  </w:num>
  <w:num w:numId="28">
    <w:abstractNumId w:val="43"/>
  </w:num>
  <w:num w:numId="29">
    <w:abstractNumId w:val="51"/>
  </w:num>
  <w:num w:numId="30">
    <w:abstractNumId w:val="26"/>
  </w:num>
  <w:num w:numId="31">
    <w:abstractNumId w:val="11"/>
  </w:num>
  <w:num w:numId="32">
    <w:abstractNumId w:val="29"/>
  </w:num>
  <w:num w:numId="33">
    <w:abstractNumId w:val="19"/>
  </w:num>
  <w:num w:numId="34">
    <w:abstractNumId w:val="32"/>
  </w:num>
  <w:num w:numId="35">
    <w:abstractNumId w:val="24"/>
  </w:num>
  <w:num w:numId="36">
    <w:abstractNumId w:val="21"/>
  </w:num>
  <w:num w:numId="37">
    <w:abstractNumId w:val="50"/>
  </w:num>
  <w:num w:numId="38">
    <w:abstractNumId w:val="18"/>
  </w:num>
  <w:num w:numId="39">
    <w:abstractNumId w:val="42"/>
  </w:num>
  <w:num w:numId="40">
    <w:abstractNumId w:val="16"/>
  </w:num>
  <w:num w:numId="41">
    <w:abstractNumId w:val="36"/>
  </w:num>
  <w:num w:numId="42">
    <w:abstractNumId w:val="1"/>
  </w:num>
  <w:num w:numId="43">
    <w:abstractNumId w:val="15"/>
  </w:num>
  <w:num w:numId="44">
    <w:abstractNumId w:val="35"/>
  </w:num>
  <w:num w:numId="45">
    <w:abstractNumId w:val="44"/>
  </w:num>
  <w:num w:numId="46">
    <w:abstractNumId w:val="3"/>
  </w:num>
  <w:num w:numId="47">
    <w:abstractNumId w:val="7"/>
  </w:num>
  <w:num w:numId="48">
    <w:abstractNumId w:val="33"/>
  </w:num>
  <w:num w:numId="49">
    <w:abstractNumId w:val="49"/>
  </w:num>
  <w:num w:numId="50">
    <w:abstractNumId w:val="53"/>
  </w:num>
  <w:num w:numId="51">
    <w:abstractNumId w:val="8"/>
  </w:num>
  <w:num w:numId="52">
    <w:abstractNumId w:val="22"/>
  </w:num>
  <w:num w:numId="53">
    <w:abstractNumId w:val="10"/>
  </w:num>
  <w:num w:numId="54">
    <w:abstractNumId w:val="0"/>
  </w:num>
  <w:num w:numId="55">
    <w:abstractNumId w:val="55"/>
  </w:num>
  <w:num w:numId="56">
    <w:abstractNumId w:val="31"/>
  </w:num>
  <w:num w:numId="57">
    <w:abstractNumId w:val="46"/>
  </w:num>
  <w:num w:numId="58">
    <w:abstractNumId w:val="4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3E6"/>
    <w:rsid w:val="00024791"/>
    <w:rsid w:val="00083DC3"/>
    <w:rsid w:val="00085841"/>
    <w:rsid w:val="000C4ECD"/>
    <w:rsid w:val="000C5F7A"/>
    <w:rsid w:val="000D47DA"/>
    <w:rsid w:val="00113E11"/>
    <w:rsid w:val="00116D9A"/>
    <w:rsid w:val="00147BA6"/>
    <w:rsid w:val="00157377"/>
    <w:rsid w:val="001B2EFD"/>
    <w:rsid w:val="001D5DC6"/>
    <w:rsid w:val="002508FF"/>
    <w:rsid w:val="00252612"/>
    <w:rsid w:val="00264C23"/>
    <w:rsid w:val="0027012F"/>
    <w:rsid w:val="00280187"/>
    <w:rsid w:val="002916FD"/>
    <w:rsid w:val="00297CD9"/>
    <w:rsid w:val="002A49FA"/>
    <w:rsid w:val="002A5442"/>
    <w:rsid w:val="002D1E1C"/>
    <w:rsid w:val="002E0801"/>
    <w:rsid w:val="002F1C37"/>
    <w:rsid w:val="002F36E1"/>
    <w:rsid w:val="00337A50"/>
    <w:rsid w:val="0034283A"/>
    <w:rsid w:val="0034643F"/>
    <w:rsid w:val="003617F4"/>
    <w:rsid w:val="00373969"/>
    <w:rsid w:val="00373AC8"/>
    <w:rsid w:val="00396AAC"/>
    <w:rsid w:val="003D083E"/>
    <w:rsid w:val="003D1DB1"/>
    <w:rsid w:val="003F193A"/>
    <w:rsid w:val="003F4B27"/>
    <w:rsid w:val="004175BF"/>
    <w:rsid w:val="00443A02"/>
    <w:rsid w:val="004450D1"/>
    <w:rsid w:val="00450B7D"/>
    <w:rsid w:val="0046636B"/>
    <w:rsid w:val="00497500"/>
    <w:rsid w:val="004B2DA1"/>
    <w:rsid w:val="004B53E6"/>
    <w:rsid w:val="004D7A29"/>
    <w:rsid w:val="004E4CF8"/>
    <w:rsid w:val="004F0C04"/>
    <w:rsid w:val="004F7373"/>
    <w:rsid w:val="00512DF2"/>
    <w:rsid w:val="0052684F"/>
    <w:rsid w:val="00536B62"/>
    <w:rsid w:val="005631DB"/>
    <w:rsid w:val="00566C47"/>
    <w:rsid w:val="00580E20"/>
    <w:rsid w:val="00591F41"/>
    <w:rsid w:val="005E0A48"/>
    <w:rsid w:val="00611C75"/>
    <w:rsid w:val="006573E4"/>
    <w:rsid w:val="00661DEF"/>
    <w:rsid w:val="00696EA6"/>
    <w:rsid w:val="006A72C1"/>
    <w:rsid w:val="006B564F"/>
    <w:rsid w:val="006D51E7"/>
    <w:rsid w:val="006E0454"/>
    <w:rsid w:val="00717C79"/>
    <w:rsid w:val="007247DE"/>
    <w:rsid w:val="007278BD"/>
    <w:rsid w:val="007359F2"/>
    <w:rsid w:val="00744947"/>
    <w:rsid w:val="007602C5"/>
    <w:rsid w:val="00765D6F"/>
    <w:rsid w:val="007757BE"/>
    <w:rsid w:val="00777A11"/>
    <w:rsid w:val="00777ED1"/>
    <w:rsid w:val="007B4307"/>
    <w:rsid w:val="007E7D2A"/>
    <w:rsid w:val="00820027"/>
    <w:rsid w:val="00882140"/>
    <w:rsid w:val="00886010"/>
    <w:rsid w:val="008873D9"/>
    <w:rsid w:val="00893B1F"/>
    <w:rsid w:val="00913383"/>
    <w:rsid w:val="009279CF"/>
    <w:rsid w:val="009334E8"/>
    <w:rsid w:val="00940614"/>
    <w:rsid w:val="0097410D"/>
    <w:rsid w:val="0098439A"/>
    <w:rsid w:val="009A08DA"/>
    <w:rsid w:val="009B79A3"/>
    <w:rsid w:val="009C225D"/>
    <w:rsid w:val="009D1354"/>
    <w:rsid w:val="009D661B"/>
    <w:rsid w:val="009E262E"/>
    <w:rsid w:val="009F092F"/>
    <w:rsid w:val="00A23926"/>
    <w:rsid w:val="00A244B5"/>
    <w:rsid w:val="00A342C3"/>
    <w:rsid w:val="00A8074E"/>
    <w:rsid w:val="00A855BB"/>
    <w:rsid w:val="00AC043A"/>
    <w:rsid w:val="00AF34C2"/>
    <w:rsid w:val="00B0458D"/>
    <w:rsid w:val="00B25269"/>
    <w:rsid w:val="00B31679"/>
    <w:rsid w:val="00B370E5"/>
    <w:rsid w:val="00B60D31"/>
    <w:rsid w:val="00B65073"/>
    <w:rsid w:val="00B87084"/>
    <w:rsid w:val="00BB2862"/>
    <w:rsid w:val="00BD5CE6"/>
    <w:rsid w:val="00C00431"/>
    <w:rsid w:val="00C021F7"/>
    <w:rsid w:val="00C21038"/>
    <w:rsid w:val="00C416C9"/>
    <w:rsid w:val="00C45252"/>
    <w:rsid w:val="00C53060"/>
    <w:rsid w:val="00CA0607"/>
    <w:rsid w:val="00CB2C45"/>
    <w:rsid w:val="00CB345C"/>
    <w:rsid w:val="00CB350F"/>
    <w:rsid w:val="00CC02D0"/>
    <w:rsid w:val="00CE63DA"/>
    <w:rsid w:val="00D04A67"/>
    <w:rsid w:val="00D44739"/>
    <w:rsid w:val="00D62476"/>
    <w:rsid w:val="00D64A69"/>
    <w:rsid w:val="00D65491"/>
    <w:rsid w:val="00D97979"/>
    <w:rsid w:val="00DD1DE2"/>
    <w:rsid w:val="00E05155"/>
    <w:rsid w:val="00E175C0"/>
    <w:rsid w:val="00E468ED"/>
    <w:rsid w:val="00E5120E"/>
    <w:rsid w:val="00E70ECA"/>
    <w:rsid w:val="00E73C45"/>
    <w:rsid w:val="00E8394F"/>
    <w:rsid w:val="00EF60AB"/>
    <w:rsid w:val="00F01BBF"/>
    <w:rsid w:val="00F02AA0"/>
    <w:rsid w:val="00F26275"/>
    <w:rsid w:val="00F30F15"/>
    <w:rsid w:val="00F40614"/>
    <w:rsid w:val="00F42609"/>
    <w:rsid w:val="00F458F2"/>
    <w:rsid w:val="00F51B31"/>
    <w:rsid w:val="00F76871"/>
    <w:rsid w:val="00F8648F"/>
    <w:rsid w:val="00F91CA9"/>
    <w:rsid w:val="00F93CC1"/>
    <w:rsid w:val="00FB11BC"/>
    <w:rsid w:val="00FC310F"/>
    <w:rsid w:val="00FD056E"/>
    <w:rsid w:val="00FD0A9D"/>
    <w:rsid w:val="00FE4704"/>
    <w:rsid w:val="00FF12C3"/>
    <w:rsid w:val="4A5F6A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2B479C2"/>
  <w15:docId w15:val="{F6F03987-5BC7-41D6-B3AA-217F94368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HAns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koding,List Paragraph1,Colorful List - Accent 11,Heading 11,Medium Grid 1 - Accent 21,Body of text+1,Body of text+2,Body of text+3,List Paragraph11,soal jawab,Body of textCxSp,Sub BAB,spasi 2 taiiii,heading 4,skripsi"/>
    <w:basedOn w:val="Normal"/>
    <w:link w:val="ListParagraphChar"/>
    <w:uiPriority w:val="34"/>
    <w:qFormat/>
    <w:pPr>
      <w:ind w:left="720"/>
      <w:contextualSpacing/>
    </w:pPr>
  </w:style>
  <w:style w:type="character" w:customStyle="1" w:styleId="ListParagraphChar">
    <w:name w:val="List Paragraph Char"/>
    <w:aliases w:val="Body of text Char,koding Char,List Paragraph1 Char,Colorful List - Accent 11 Char,Heading 11 Char,Medium Grid 1 - Accent 21 Char,Body of text+1 Char,Body of text+2 Char,Body of text+3 Char,List Paragraph11 Char,soal jawab Char"/>
    <w:basedOn w:val="DefaultParagraphFont"/>
    <w:link w:val="ListParagraph"/>
    <w:uiPriority w:val="34"/>
    <w:qFormat/>
    <w:locked/>
  </w:style>
  <w:style w:type="paragraph" w:customStyle="1" w:styleId="Default">
    <w:name w:val="Default"/>
    <w:pPr>
      <w:autoSpaceDE w:val="0"/>
      <w:autoSpaceDN w:val="0"/>
      <w:adjustRightInd w:val="0"/>
      <w:spacing w:after="0" w:line="240" w:lineRule="auto"/>
    </w:pPr>
    <w:rPr>
      <w:rFonts w:ascii="Times New Roman" w:eastAsiaTheme="minorHAnsi" w:hAnsi="Times New Roman" w:cs="Times New Roman"/>
      <w:color w:val="000000"/>
      <w:sz w:val="24"/>
      <w:szCs w:val="24"/>
      <w:lang w:val="zh-CN" w:eastAsia="en-US"/>
    </w:rPr>
  </w:style>
  <w:style w:type="character" w:customStyle="1" w:styleId="tlid-translation">
    <w:name w:val="tlid-translation"/>
    <w:basedOn w:val="DefaultParagraphFont"/>
  </w:style>
  <w:style w:type="paragraph" w:styleId="NormalWeb">
    <w:name w:val="Normal (Web)"/>
    <w:basedOn w:val="Normal"/>
    <w:uiPriority w:val="99"/>
    <w:unhideWhenUsed/>
    <w:rsid w:val="00765D6F"/>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BodyText">
    <w:name w:val="Body Text"/>
    <w:basedOn w:val="Normal"/>
    <w:link w:val="BodyTextChar"/>
    <w:uiPriority w:val="1"/>
    <w:qFormat/>
    <w:rsid w:val="00E8394F"/>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E8394F"/>
    <w:rPr>
      <w:rFonts w:ascii="Times New Roman" w:eastAsia="Times New Roman" w:hAnsi="Times New Roman" w:cs="Times New Roman"/>
      <w:sz w:val="24"/>
      <w:szCs w:val="24"/>
      <w:lang w:val="id" w:eastAsia="id"/>
    </w:rPr>
  </w:style>
  <w:style w:type="paragraph" w:customStyle="1" w:styleId="4Tabel">
    <w:name w:val="4Tabel"/>
    <w:basedOn w:val="Normal"/>
    <w:qFormat/>
    <w:rsid w:val="00696EA6"/>
    <w:pPr>
      <w:spacing w:after="0" w:line="360" w:lineRule="auto"/>
      <w:jc w:val="center"/>
    </w:pPr>
    <w:rPr>
      <w:rFonts w:ascii="Arial" w:eastAsia="Calibri" w:hAnsi="Arial" w:cs="Times New Roman"/>
      <w:bCs/>
      <w:sz w:val="24"/>
      <w:szCs w:val="24"/>
      <w:lang w:val="id-ID"/>
    </w:rPr>
  </w:style>
  <w:style w:type="character" w:customStyle="1" w:styleId="WW8Num1z8">
    <w:name w:val="WW8Num1z8"/>
    <w:rsid w:val="00526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740090">
      <w:bodyDiv w:val="1"/>
      <w:marLeft w:val="0"/>
      <w:marRight w:val="0"/>
      <w:marTop w:val="0"/>
      <w:marBottom w:val="0"/>
      <w:divBdr>
        <w:top w:val="none" w:sz="0" w:space="0" w:color="auto"/>
        <w:left w:val="none" w:sz="0" w:space="0" w:color="auto"/>
        <w:bottom w:val="none" w:sz="0" w:space="0" w:color="auto"/>
        <w:right w:val="none" w:sz="0" w:space="0" w:color="auto"/>
      </w:divBdr>
    </w:div>
    <w:div w:id="2005546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dx.co.id"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journal.unpak.ac.id/index.php/magm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等线">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NewRoman">
    <w:altName w:val="MS Gothic"/>
    <w:charset w:val="80"/>
    <w:family w:val="auto"/>
    <w:pitch w:val="default"/>
    <w:sig w:usb0="00000000" w:usb1="00000000" w:usb2="00000010" w:usb3="00000000" w:csb0="00020000"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647"/>
    <w:rsid w:val="00193647"/>
    <w:rsid w:val="005E40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616C1B9BFD4251AA86C01C1D96D604">
    <w:name w:val="E0616C1B9BFD4251AA86C01C1D96D604"/>
    <w:rsid w:val="00193647"/>
  </w:style>
  <w:style w:type="paragraph" w:customStyle="1" w:styleId="33D4786B7041426DB5CC670480E772CD">
    <w:name w:val="33D4786B7041426DB5CC670480E772CD"/>
    <w:rsid w:val="00193647"/>
  </w:style>
  <w:style w:type="paragraph" w:customStyle="1" w:styleId="05F76CFAA7CE49B88FD1C2D29B33B222">
    <w:name w:val="05F76CFAA7CE49B88FD1C2D29B33B222"/>
    <w:rsid w:val="00193647"/>
  </w:style>
  <w:style w:type="paragraph" w:customStyle="1" w:styleId="63AAA274D5124B768777887E2D012117">
    <w:name w:val="63AAA274D5124B768777887E2D012117"/>
    <w:rsid w:val="00193647"/>
  </w:style>
  <w:style w:type="paragraph" w:customStyle="1" w:styleId="B728E02F981C470CB1F77204363DCAC7">
    <w:name w:val="B728E02F981C470CB1F77204363DCAC7"/>
    <w:rsid w:val="00193647"/>
  </w:style>
  <w:style w:type="paragraph" w:customStyle="1" w:styleId="623A6213089E4617A12F1649E470CE9B">
    <w:name w:val="623A6213089E4617A12F1649E470CE9B"/>
    <w:rsid w:val="001936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F5B2FF-DF84-452F-A813-91C98E14C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34</Pages>
  <Words>13870</Words>
  <Characters>79059</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cp:lastPrinted>2020-08-29T04:40:00Z</cp:lastPrinted>
  <dcterms:created xsi:type="dcterms:W3CDTF">2021-01-20T01:06:00Z</dcterms:created>
  <dcterms:modified xsi:type="dcterms:W3CDTF">2021-01-20T03:03:00Z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2057-11.2.0.9453</vt:lpwstr>
  </property>
</Properties>
</file>