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E4" w:rsidRPr="008E28E0" w:rsidRDefault="007C03E4" w:rsidP="007C03E4">
      <w:pPr>
        <w:spacing w:line="240" w:lineRule="auto"/>
        <w:jc w:val="center"/>
        <w:rPr>
          <w:rFonts w:ascii="Cambria" w:eastAsia="Calibri" w:hAnsi="Cambria" w:cs="Times New Roman"/>
          <w:b/>
          <w:bCs/>
          <w:sz w:val="24"/>
          <w:szCs w:val="24"/>
          <w:lang w:val="en-ID"/>
        </w:rPr>
      </w:pPr>
      <w:r w:rsidRPr="008E28E0">
        <w:rPr>
          <w:rFonts w:ascii="Cambria" w:eastAsia="Calibri" w:hAnsi="Cambria" w:cs="Times New Roman"/>
          <w:b/>
          <w:bCs/>
          <w:sz w:val="24"/>
          <w:szCs w:val="24"/>
          <w:lang w:val="en-ID"/>
        </w:rPr>
        <w:t>PERTANGGUNGJAWABAN KORPORASI DALAM TINDAK PIDANA KORUPSI (STUDI KASUS PUTUSAN NOMOR: 81/PID.SUS/TIPIKOR/2018/PN.JKT.PST)</w:t>
      </w:r>
    </w:p>
    <w:p w:rsidR="007F762D" w:rsidRPr="008E28E0" w:rsidRDefault="007F762D" w:rsidP="007F762D">
      <w:pPr>
        <w:jc w:val="center"/>
        <w:rPr>
          <w:rFonts w:ascii="Cambria" w:hAnsi="Cambria"/>
          <w:b/>
          <w:sz w:val="24"/>
          <w:szCs w:val="24"/>
        </w:rPr>
      </w:pPr>
    </w:p>
    <w:p w:rsidR="00754C4D" w:rsidRPr="008E28E0" w:rsidRDefault="007F762D" w:rsidP="007F762D">
      <w:pPr>
        <w:jc w:val="center"/>
        <w:rPr>
          <w:rFonts w:ascii="Cambria" w:hAnsi="Cambria"/>
          <w:b/>
          <w:sz w:val="24"/>
          <w:szCs w:val="24"/>
        </w:rPr>
      </w:pPr>
      <w:r w:rsidRPr="008E28E0">
        <w:rPr>
          <w:rFonts w:ascii="Cambria" w:hAnsi="Cambria"/>
          <w:b/>
          <w:sz w:val="24"/>
          <w:szCs w:val="24"/>
        </w:rPr>
        <w:t>HAYUN</w:t>
      </w:r>
    </w:p>
    <w:p w:rsidR="007F762D" w:rsidRPr="008E28E0" w:rsidRDefault="004B73EC" w:rsidP="004B73EC">
      <w:pPr>
        <w:pStyle w:val="NormalWeb"/>
        <w:spacing w:before="0" w:beforeAutospacing="0" w:after="0" w:afterAutospacing="0"/>
        <w:jc w:val="center"/>
        <w:rPr>
          <w:rFonts w:ascii="Cambria" w:hAnsi="Cambria"/>
        </w:rPr>
      </w:pPr>
      <w:r w:rsidRPr="008E28E0">
        <w:rPr>
          <w:rFonts w:ascii="Cambria" w:hAnsi="Cambria"/>
        </w:rPr>
        <w:t>Program Studi Ilmu Hukum Sekolah Pascasarjana Universitas Pakuan Bogor</w:t>
      </w:r>
    </w:p>
    <w:p w:rsidR="004B73EC" w:rsidRPr="008E28E0" w:rsidRDefault="004B73EC" w:rsidP="004B73EC">
      <w:pPr>
        <w:pStyle w:val="NormalWeb"/>
        <w:spacing w:before="0" w:beforeAutospacing="0" w:after="0" w:afterAutospacing="0"/>
        <w:jc w:val="center"/>
        <w:rPr>
          <w:rFonts w:ascii="Cambria" w:hAnsi="Cambria"/>
        </w:rPr>
      </w:pPr>
      <w:r w:rsidRPr="008E28E0">
        <w:rPr>
          <w:rFonts w:ascii="Cambria" w:hAnsi="Cambria"/>
        </w:rPr>
        <w:t xml:space="preserve">Email: </w:t>
      </w:r>
      <w:hyperlink r:id="rId7" w:history="1">
        <w:r w:rsidRPr="008E28E0">
          <w:rPr>
            <w:rStyle w:val="Hyperlink"/>
            <w:rFonts w:ascii="Cambria" w:hAnsi="Cambria"/>
          </w:rPr>
          <w:t>hayun86ison@gmail.com</w:t>
        </w:r>
      </w:hyperlink>
    </w:p>
    <w:p w:rsidR="004B73EC" w:rsidRPr="008E28E0" w:rsidRDefault="004B73EC" w:rsidP="004B73EC">
      <w:pPr>
        <w:pStyle w:val="NormalWeb"/>
        <w:spacing w:before="0" w:beforeAutospacing="0" w:after="0" w:afterAutospacing="0"/>
        <w:jc w:val="center"/>
        <w:rPr>
          <w:rFonts w:ascii="Cambria" w:hAnsi="Cambria"/>
        </w:rPr>
      </w:pPr>
    </w:p>
    <w:p w:rsidR="004B73EC" w:rsidRPr="008E28E0" w:rsidRDefault="004B73EC" w:rsidP="00446B9B">
      <w:pPr>
        <w:spacing w:line="240" w:lineRule="auto"/>
        <w:jc w:val="center"/>
        <w:rPr>
          <w:rFonts w:ascii="Cambria" w:hAnsi="Cambria" w:cs="Times New Roman"/>
          <w:b/>
          <w:sz w:val="24"/>
          <w:szCs w:val="24"/>
        </w:rPr>
      </w:pPr>
      <w:r w:rsidRPr="008E28E0">
        <w:rPr>
          <w:rFonts w:ascii="Cambria" w:hAnsi="Cambria" w:cs="Times New Roman"/>
          <w:b/>
          <w:sz w:val="24"/>
          <w:szCs w:val="24"/>
        </w:rPr>
        <w:t>ABSTRAK</w:t>
      </w:r>
    </w:p>
    <w:p w:rsidR="00446B9B" w:rsidRPr="008E28E0" w:rsidRDefault="004B73EC" w:rsidP="00446B9B">
      <w:pPr>
        <w:pStyle w:val="ListParagraph"/>
        <w:spacing w:line="240" w:lineRule="auto"/>
        <w:ind w:left="0"/>
        <w:jc w:val="both"/>
        <w:rPr>
          <w:rFonts w:ascii="Cambria" w:hAnsi="Cambria" w:cs="Times New Roman"/>
          <w:b/>
          <w:i/>
          <w:sz w:val="24"/>
          <w:szCs w:val="24"/>
        </w:rPr>
      </w:pPr>
      <w:r w:rsidRPr="008E28E0">
        <w:rPr>
          <w:rFonts w:ascii="Cambria" w:hAnsi="Cambria" w:cs="Times New Roman"/>
          <w:b/>
          <w:sz w:val="24"/>
          <w:szCs w:val="24"/>
        </w:rPr>
        <w:t xml:space="preserve">Undang-Undang Tindak pidana korupsi yang secara jelas menyebutkan bahwa korporasi adalah kumpulan orang dan atau kekayaan yang terorganisasi, baik merupakan badan hukum maupun bukan badan hukum. Dalam perkembangannya korporasi melalui tindakan atau perbuatan hukum pengurusnya dapat dikategorikan melakukan penyalahgunaan atau pelanggaran hukum yang dapat menyebabkan kerugian keuangan negara. Putusan pengadilan Negeri Jakarta Pusat No 81/Pid.Sus/Tipikor/2018/PN.Jkt.Pst </w:t>
      </w:r>
      <w:r w:rsidRPr="008E28E0">
        <w:rPr>
          <w:rFonts w:ascii="Cambria" w:eastAsia="Calibri" w:hAnsi="Cambria" w:cs="Times New Roman"/>
          <w:b/>
          <w:sz w:val="24"/>
          <w:szCs w:val="24"/>
        </w:rPr>
        <w:t>menjukan bahwa tindak pidana korupsi yang dilakukan oleh korporasi dapat dilakukan penegakan hukum terhadapnya.</w:t>
      </w:r>
      <w:r w:rsidRPr="008E28E0">
        <w:rPr>
          <w:rFonts w:ascii="Cambria" w:hAnsi="Cambria" w:cs="Times New Roman"/>
          <w:b/>
          <w:sz w:val="24"/>
          <w:szCs w:val="24"/>
        </w:rPr>
        <w:t xml:space="preserve"> Tujuan dari penelitian ini adalah Untuk mengetahui dan menganalisis </w:t>
      </w:r>
      <w:r w:rsidRPr="008E28E0">
        <w:rPr>
          <w:rFonts w:ascii="Cambria" w:hAnsi="Cambria" w:cs="Times New Roman"/>
          <w:b/>
          <w:sz w:val="24"/>
          <w:szCs w:val="24"/>
          <w:lang w:val="en-ID"/>
        </w:rPr>
        <w:t>Bagaimakah kedudukan dan bentuk pertanggungjawaban korporasi sebagai pelaku tindak pidana dalam pasal 2 ayat 1 undang-undang nomor 31 tahun 1999 yang telah diubah dengan undang-undang 20 tahun 2001 tentang Pemberantasan Tindak Pidana Korupsi</w:t>
      </w:r>
      <w:r w:rsidRPr="008E28E0">
        <w:rPr>
          <w:rFonts w:ascii="Cambria" w:hAnsi="Cambria" w:cs="Times New Roman"/>
          <w:b/>
          <w:sz w:val="24"/>
          <w:szCs w:val="24"/>
        </w:rPr>
        <w:t xml:space="preserve"> dan </w:t>
      </w:r>
      <w:r w:rsidRPr="008E28E0">
        <w:rPr>
          <w:rFonts w:ascii="Cambria" w:hAnsi="Cambria" w:cs="Times New Roman"/>
          <w:b/>
          <w:sz w:val="24"/>
          <w:szCs w:val="24"/>
          <w:lang w:val="en-ID"/>
        </w:rPr>
        <w:t xml:space="preserve"> bagaimana penerapan kedudukan dan bentuk pertanggungjwaban pidana kepada korporasi dalam rangka penegakan hukum pidana dalam tindak pidana korupsi dikaitakan dengan putusan pengadilan nomor 81/</w:t>
      </w:r>
      <w:r w:rsidRPr="008E28E0">
        <w:rPr>
          <w:rFonts w:ascii="Cambria" w:hAnsi="Cambria" w:cs="Times New Roman"/>
          <w:b/>
          <w:sz w:val="24"/>
          <w:szCs w:val="24"/>
        </w:rPr>
        <w:t>Pid.Sus/Tipikor/2018/Pn.Jkt.Pst. Penelitian ini merupakan penelitian yuridis normatif,   yaitu   penelitian   hukum   yang   dilakukan   dengan   cara   meneliti   bahan   pustaka   atau   data   sekunder dengan Spesifikasi penelitian yang akan digunakan adalah deskriptif analitis yang bertujuan untuk memberikan gambaran dan deskripsi data yang seteliti mungkin</w:t>
      </w:r>
      <w:r w:rsidRPr="008E28E0">
        <w:rPr>
          <w:rFonts w:ascii="Cambria" w:eastAsia="Calibri" w:hAnsi="Cambria" w:cs="Times New Roman"/>
          <w:b/>
          <w:sz w:val="24"/>
          <w:szCs w:val="24"/>
        </w:rPr>
        <w:t xml:space="preserve"> mengenai perkara pidana korporasi.</w:t>
      </w:r>
      <w:r w:rsidRPr="008E28E0">
        <w:rPr>
          <w:rFonts w:ascii="Cambria" w:hAnsi="Cambria" w:cs="Times New Roman"/>
          <w:b/>
          <w:sz w:val="24"/>
          <w:szCs w:val="24"/>
        </w:rPr>
        <w:t xml:space="preserve"> Hasil dari penelitian kemudian dianalisa secara kualitatif. Penelitian ini menghasilkan pertanggungjawaban korporasi sebagai pelaku tindak pidana dalam tindak pidana korupsi proses hukum penegakannya dapat dikaitan dengan syarat korporasi dapat dijatuhi pidana yang secara umum bertumpu pada asas </w:t>
      </w:r>
      <w:r w:rsidRPr="008E28E0">
        <w:rPr>
          <w:rFonts w:ascii="Cambria" w:hAnsi="Cambria" w:cs="Times New Roman"/>
          <w:b/>
          <w:i/>
          <w:sz w:val="24"/>
          <w:szCs w:val="24"/>
        </w:rPr>
        <w:t>legalitas</w:t>
      </w:r>
      <w:r w:rsidRPr="008E28E0">
        <w:rPr>
          <w:rFonts w:ascii="Cambria" w:hAnsi="Cambria" w:cs="Times New Roman"/>
          <w:b/>
          <w:sz w:val="24"/>
          <w:szCs w:val="24"/>
        </w:rPr>
        <w:t xml:space="preserve"> dan asas </w:t>
      </w:r>
      <w:r w:rsidRPr="008E28E0">
        <w:rPr>
          <w:rFonts w:ascii="Cambria" w:hAnsi="Cambria" w:cs="Times New Roman"/>
          <w:b/>
          <w:i/>
          <w:sz w:val="24"/>
          <w:szCs w:val="24"/>
        </w:rPr>
        <w:t>culpabilitas</w:t>
      </w:r>
      <w:r w:rsidRPr="008E28E0">
        <w:rPr>
          <w:rFonts w:ascii="Cambria" w:hAnsi="Cambria" w:cs="Times New Roman"/>
          <w:b/>
          <w:sz w:val="24"/>
          <w:szCs w:val="24"/>
        </w:rPr>
        <w:t xml:space="preserve">. Pertanggungjawaban pidana korporasi yang diterapkan adalah pengurus dan Korporasi sebagai pembuat dan kedua-duanya pula yang dimintai pertanggungjawaban pidana dalam hal ini PT Nusa Konstruksi Enjiniring dan Dudung Purwadi selaku Direktur Utama. Penjatuhan pidana terhadap PT Nusa Konstruksi Enjiniring menggunakan doktin pertanggungjawaban pidana </w:t>
      </w:r>
      <w:r w:rsidRPr="008E28E0">
        <w:rPr>
          <w:rFonts w:ascii="Cambria" w:hAnsi="Cambria" w:cs="Times New Roman"/>
          <w:b/>
          <w:i/>
          <w:sz w:val="24"/>
          <w:szCs w:val="24"/>
        </w:rPr>
        <w:t>identification theory.</w:t>
      </w:r>
    </w:p>
    <w:p w:rsidR="004B73EC" w:rsidRPr="008E28E0" w:rsidRDefault="004B73EC" w:rsidP="00446B9B">
      <w:pPr>
        <w:pStyle w:val="ListParagraph"/>
        <w:spacing w:line="240" w:lineRule="auto"/>
        <w:ind w:left="0"/>
        <w:jc w:val="both"/>
        <w:rPr>
          <w:rFonts w:ascii="Cambria" w:hAnsi="Cambria" w:cs="Times New Roman"/>
          <w:b/>
          <w:sz w:val="24"/>
          <w:szCs w:val="24"/>
        </w:rPr>
      </w:pPr>
      <w:r w:rsidRPr="008E28E0">
        <w:rPr>
          <w:rFonts w:ascii="Cambria" w:hAnsi="Cambria" w:cs="Times New Roman"/>
          <w:b/>
          <w:sz w:val="24"/>
          <w:szCs w:val="24"/>
        </w:rPr>
        <w:t>Kata Kunci: Pertanggungjawaban, Korporasi, Korupsi</w:t>
      </w:r>
    </w:p>
    <w:p w:rsidR="004B73EC" w:rsidRPr="008E28E0" w:rsidRDefault="004B73EC" w:rsidP="004B73EC">
      <w:pPr>
        <w:spacing w:line="360" w:lineRule="auto"/>
        <w:jc w:val="both"/>
        <w:rPr>
          <w:rFonts w:ascii="Cambria" w:hAnsi="Cambria" w:cs="Times New Roman"/>
          <w:b/>
          <w:sz w:val="24"/>
          <w:szCs w:val="24"/>
        </w:rPr>
      </w:pPr>
    </w:p>
    <w:p w:rsidR="004B73EC" w:rsidRPr="008E28E0" w:rsidRDefault="004B73EC" w:rsidP="004B73EC">
      <w:pPr>
        <w:spacing w:line="360" w:lineRule="auto"/>
        <w:jc w:val="both"/>
        <w:rPr>
          <w:rFonts w:ascii="Cambria" w:hAnsi="Cambria" w:cs="Times New Roman"/>
          <w:b/>
          <w:sz w:val="24"/>
          <w:szCs w:val="24"/>
        </w:rPr>
      </w:pPr>
    </w:p>
    <w:p w:rsidR="004B73EC" w:rsidRPr="008E28E0" w:rsidRDefault="004B73EC" w:rsidP="00446B9B">
      <w:pPr>
        <w:spacing w:line="240" w:lineRule="auto"/>
        <w:jc w:val="center"/>
        <w:rPr>
          <w:rFonts w:ascii="Cambria" w:hAnsi="Cambria" w:cs="Times New Roman"/>
          <w:b/>
          <w:sz w:val="24"/>
          <w:szCs w:val="24"/>
        </w:rPr>
      </w:pPr>
      <w:r w:rsidRPr="008E28E0">
        <w:rPr>
          <w:rFonts w:ascii="Cambria" w:hAnsi="Cambria" w:cs="Times New Roman"/>
          <w:b/>
          <w:sz w:val="24"/>
          <w:szCs w:val="24"/>
        </w:rPr>
        <w:lastRenderedPageBreak/>
        <w:t>ABCTRACT</w:t>
      </w:r>
    </w:p>
    <w:p w:rsidR="004B73EC" w:rsidRPr="008E28E0" w:rsidRDefault="004B73EC" w:rsidP="00446B9B">
      <w:pPr>
        <w:spacing w:line="240" w:lineRule="auto"/>
        <w:jc w:val="both"/>
        <w:rPr>
          <w:rFonts w:ascii="Cambria" w:hAnsi="Cambria" w:cs="Times New Roman"/>
          <w:b/>
          <w:sz w:val="24"/>
          <w:szCs w:val="24"/>
        </w:rPr>
      </w:pPr>
      <w:r w:rsidRPr="008E28E0">
        <w:rPr>
          <w:rFonts w:ascii="Cambria" w:hAnsi="Cambria" w:cs="Times New Roman"/>
          <w:b/>
          <w:sz w:val="24"/>
          <w:szCs w:val="24"/>
        </w:rPr>
        <w:t>Corruption law, which clearly states that a corporation is an organized group of people and / or assets, both legal and non-legal entities. In its development, a corporation through legal actions or actions of its management can be categorized as committing abuse or violation of the law which can cause losses to state finances. Central Jakarta District Court Decision No 81 / Pid.Sus / Tipikor / 2018 / PN.Jkt .pst stated that criminal acts of corruption committed by corporations can be enforced against it. The purpose of this research is to find out and analyze how the position and form of corporate responsibility as a criminal in Article 2 paragraph 1 of law number 31 of 1999 which has been amended by law 20 of 2001 concerning the Eradication of ActionCorruption Crime and how to apply the position and form of criminal responsibility to corporations in the context of enforcing criminal law in criminal acts of corruption are reported in court decision number 81 / Pid .sus / Tipikor / 2018 / Pn.Jkt.Pst.This research is a normative juridical research, namely legal research carried out by examining library materials or secondary data with the specifications of the research to be used is descriptive analytical which aims to provide an overview anddata descriptions that are as accurate as possible about corporate criminal cases.the results of the research were then analyzed qualitatively.This research results in corporate accountability as a criminal offender in a criminal act of corruption, the law enforcement process can be related to the condition that the corporation can be sentenced to a crime which generally rests on the principle of legality and the principle of culpability. The corporate criminal responsibility applied is the management and the Corporation as the maker and both of them are also asked to be responsible for the crime, in this case PT Nusa Konstruksi Enjiniring and Dudung Purwadi as the President Director. The imposition of a criminal offense against PT Nusa Konstruksi Enjiniring using the identification theory criminal liability doctrine.</w:t>
      </w:r>
    </w:p>
    <w:p w:rsidR="004B73EC" w:rsidRPr="008E28E0" w:rsidRDefault="004B73EC" w:rsidP="00446B9B">
      <w:pPr>
        <w:spacing w:line="240" w:lineRule="auto"/>
        <w:jc w:val="both"/>
        <w:rPr>
          <w:rFonts w:ascii="Cambria" w:hAnsi="Cambria" w:cs="Times New Roman"/>
          <w:b/>
          <w:sz w:val="24"/>
          <w:szCs w:val="24"/>
        </w:rPr>
      </w:pPr>
      <w:r w:rsidRPr="008E28E0">
        <w:rPr>
          <w:rFonts w:ascii="Cambria" w:hAnsi="Cambria" w:cs="Times New Roman"/>
          <w:b/>
          <w:sz w:val="24"/>
          <w:szCs w:val="24"/>
        </w:rPr>
        <w:t>Keywords: Accountability, Corporations, Corruption</w:t>
      </w:r>
    </w:p>
    <w:p w:rsidR="004B73EC" w:rsidRPr="008E28E0" w:rsidRDefault="004B73EC"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446B9B" w:rsidRPr="008E28E0" w:rsidRDefault="00446B9B" w:rsidP="004B73EC">
      <w:pPr>
        <w:pStyle w:val="NormalWeb"/>
        <w:spacing w:before="0" w:beforeAutospacing="0" w:after="0" w:afterAutospacing="0"/>
        <w:jc w:val="center"/>
        <w:rPr>
          <w:rFonts w:ascii="Cambria" w:hAnsi="Cambria"/>
        </w:rPr>
      </w:pPr>
    </w:p>
    <w:p w:rsidR="002325AC" w:rsidRPr="008E28E0" w:rsidRDefault="00AE52BB" w:rsidP="002325AC">
      <w:pPr>
        <w:pStyle w:val="NormalWeb"/>
        <w:numPr>
          <w:ilvl w:val="0"/>
          <w:numId w:val="1"/>
        </w:numPr>
        <w:spacing w:before="0" w:beforeAutospacing="0" w:after="0" w:afterAutospacing="0" w:line="360" w:lineRule="auto"/>
        <w:ind w:left="284" w:hanging="284"/>
        <w:jc w:val="both"/>
        <w:rPr>
          <w:rFonts w:ascii="Cambria" w:hAnsi="Cambria"/>
          <w:b/>
        </w:rPr>
      </w:pPr>
      <w:r w:rsidRPr="008E28E0">
        <w:rPr>
          <w:rFonts w:ascii="Cambria" w:hAnsi="Cambria"/>
          <w:b/>
        </w:rPr>
        <w:lastRenderedPageBreak/>
        <w:t>Latar Belakang</w:t>
      </w:r>
    </w:p>
    <w:p w:rsidR="002325AC" w:rsidRPr="008E28E0" w:rsidRDefault="00AE52BB" w:rsidP="002325AC">
      <w:pPr>
        <w:pStyle w:val="NormalWeb"/>
        <w:spacing w:before="0" w:beforeAutospacing="0" w:after="0" w:afterAutospacing="0" w:line="360" w:lineRule="auto"/>
        <w:ind w:left="284"/>
        <w:jc w:val="both"/>
        <w:rPr>
          <w:rFonts w:ascii="Cambria" w:hAnsi="Cambria"/>
        </w:rPr>
      </w:pPr>
      <w:r w:rsidRPr="008E28E0">
        <w:rPr>
          <w:rFonts w:ascii="Cambria" w:hAnsi="Cambria"/>
        </w:rPr>
        <w:t xml:space="preserve">Negara hukum merupakan istilah yang meskipun kelihatannya sederhana, namun mengandung muatan sejarah dan pemikiran yang relatif panjang. Negara hukum adalah istilah Indonesia yang terdiri dari dua suku kata, negara dan hukum. Padanan kata ini menujukan bentuk dan sifat yang saling isi mengisi antara negara di satu pihak dan hukum pada pihak yang lain. Tujuan negara adalah untuk memelihara ketertiban hukum </w:t>
      </w:r>
      <w:r w:rsidRPr="008E28E0">
        <w:rPr>
          <w:rFonts w:ascii="Cambria" w:hAnsi="Cambria"/>
          <w:i/>
        </w:rPr>
        <w:t xml:space="preserve">(rechtsorde) </w:t>
      </w:r>
      <w:r w:rsidRPr="008E28E0">
        <w:rPr>
          <w:rFonts w:ascii="Cambria" w:hAnsi="Cambria"/>
        </w:rPr>
        <w:t>oleh karena itu negara membutuhkan hukum dan sebaliknya pula hukum dijalankan dan ditegakkan melalui otoritas negara</w:t>
      </w:r>
      <w:r w:rsidRPr="008E28E0">
        <w:rPr>
          <w:rStyle w:val="FootnoteReference"/>
          <w:rFonts w:ascii="Cambria" w:hAnsi="Cambria"/>
        </w:rPr>
        <w:footnoteReference w:id="1"/>
      </w:r>
      <w:r w:rsidRPr="008E28E0">
        <w:rPr>
          <w:rFonts w:ascii="Cambria" w:hAnsi="Cambria"/>
        </w:rPr>
        <w:t>.</w:t>
      </w:r>
    </w:p>
    <w:p w:rsidR="002325AC" w:rsidRPr="008E28E0" w:rsidRDefault="00AE52BB" w:rsidP="008E28E0">
      <w:pPr>
        <w:pStyle w:val="NormalWeb"/>
        <w:spacing w:before="0" w:beforeAutospacing="0" w:after="0" w:afterAutospacing="0" w:line="360" w:lineRule="auto"/>
        <w:ind w:left="284"/>
        <w:jc w:val="both"/>
        <w:rPr>
          <w:rFonts w:ascii="Cambria" w:eastAsia="Calibri" w:hAnsi="Cambria"/>
          <w:lang w:val="en-ID"/>
        </w:rPr>
      </w:pPr>
      <w:r w:rsidRPr="008E28E0">
        <w:rPr>
          <w:rFonts w:ascii="Cambria" w:eastAsia="Calibri" w:hAnsi="Cambria"/>
          <w:lang w:val="en-ID"/>
        </w:rPr>
        <w:t>Dalam menata dan membangun tatanan hukum nasional di Indonesia dilakukan dengan berlandaskan dan berdasarkan kepada pancasila dan UUD 1945 sebagai fondasi dan pandangan hidup bangsa Indonesia dalam berbangsa dan bernegara yang disesuaikan dengan tuntutan perkembangan kemajuan zaman serta bersesuaian dengan semangat reformasi menuju kepada sistem hukum Indonesia yang berkeadilan dan memiliki kepastian bagi seluruh masyarakat Indonesia. Oleh karena itu hukum seharusnya mampu mengikuti perubahan-perubahan yang terjadi dalam masyarakat sehingga Hukum bisa berfungsi untuk mengendalikan masyarakat dan bisa juga menjadi sarana untuk melakukan perubahan-perubahan dalam masyarakat</w:t>
      </w:r>
      <w:r w:rsidRPr="008E28E0">
        <w:rPr>
          <w:rFonts w:ascii="Cambria" w:eastAsia="Calibri" w:hAnsi="Cambria"/>
          <w:vertAlign w:val="superscript"/>
          <w:lang w:val="en-ID"/>
        </w:rPr>
        <w:footnoteReference w:id="2"/>
      </w:r>
      <w:r w:rsidRPr="008E28E0">
        <w:rPr>
          <w:rFonts w:ascii="Cambria" w:eastAsia="Calibri" w:hAnsi="Cambria"/>
          <w:lang w:val="en-ID"/>
        </w:rPr>
        <w:t>.</w:t>
      </w:r>
    </w:p>
    <w:p w:rsidR="002325AC" w:rsidRPr="008E28E0" w:rsidRDefault="002325AC" w:rsidP="002325AC">
      <w:pPr>
        <w:pStyle w:val="NormalWeb"/>
        <w:spacing w:before="0" w:beforeAutospacing="0" w:after="0" w:afterAutospacing="0" w:line="360" w:lineRule="auto"/>
        <w:ind w:left="284"/>
        <w:jc w:val="both"/>
        <w:rPr>
          <w:rFonts w:ascii="Cambria" w:eastAsia="Calibri" w:hAnsi="Cambria"/>
          <w:lang w:val="en-ID"/>
        </w:rPr>
      </w:pPr>
      <w:r w:rsidRPr="008E28E0">
        <w:rPr>
          <w:rFonts w:ascii="Cambria" w:eastAsia="Calibri" w:hAnsi="Cambria"/>
          <w:lang w:val="en-ID"/>
        </w:rPr>
        <w:t xml:space="preserve">Korporasi </w:t>
      </w:r>
      <w:r w:rsidR="00AE52BB" w:rsidRPr="008E28E0">
        <w:rPr>
          <w:rFonts w:ascii="Cambria" w:eastAsia="Calibri" w:hAnsi="Cambria"/>
          <w:lang w:val="en-ID"/>
        </w:rPr>
        <w:t xml:space="preserve">saat ini merupakan salah satu subjek hukum yang pada prinsipnya memberikan kontribusi yang besar dalam meningkatkan pertumbuhan ekonomi dan pembangunan nasional. </w:t>
      </w:r>
      <w:r w:rsidR="00AE52BB" w:rsidRPr="008E28E0">
        <w:rPr>
          <w:rFonts w:ascii="Cambria" w:hAnsi="Cambria"/>
        </w:rPr>
        <w:t>Dalam menjalankan aktivitasnya korporasi dapat meningkatkan pertumbuhan ekonomi melalui pemasukkan negara dalam bentuk pajak bahkan devisa, serta penyediaan lapangan kerja yang luas bagi masyarakat.</w:t>
      </w:r>
      <w:r w:rsidR="00AE52BB" w:rsidRPr="008E28E0">
        <w:rPr>
          <w:rFonts w:ascii="Cambria" w:eastAsia="Calibri" w:hAnsi="Cambria"/>
          <w:lang w:val="en-ID"/>
        </w:rPr>
        <w:t xml:space="preserve"> Namun disisi lain korporasi juga melakukan berbagai kegiatan atau aktivitas yang dampaknya dapat merugikan bagi masyarakat bahkan tidak jarang di berbagai kegiatan yang dilakukan korporasi juga dapat dikatakan atau di kategorikan melakukan tindakan yang dapat dikualifikasikan sebagai bentuk perbuatan tindak pidana yang dikenal dengan istilah kejahatan korporasi</w:t>
      </w:r>
      <w:r w:rsidR="00AE52BB" w:rsidRPr="008E28E0">
        <w:rPr>
          <w:rFonts w:ascii="Cambria" w:eastAsia="Calibri" w:hAnsi="Cambria"/>
          <w:i/>
          <w:lang w:val="en-ID"/>
        </w:rPr>
        <w:t xml:space="preserve"> (corporate crime)</w:t>
      </w:r>
      <w:r w:rsidR="00AE52BB" w:rsidRPr="008E28E0">
        <w:rPr>
          <w:rFonts w:ascii="Cambria" w:eastAsia="Calibri" w:hAnsi="Cambria"/>
          <w:lang w:val="en-ID"/>
        </w:rPr>
        <w:t>.</w:t>
      </w:r>
    </w:p>
    <w:p w:rsidR="002325AC" w:rsidRPr="008E28E0" w:rsidRDefault="00AE52BB" w:rsidP="002325AC">
      <w:pPr>
        <w:pStyle w:val="NormalWeb"/>
        <w:spacing w:before="0" w:beforeAutospacing="0" w:after="0" w:afterAutospacing="0" w:line="360" w:lineRule="auto"/>
        <w:ind w:left="284"/>
        <w:jc w:val="both"/>
        <w:rPr>
          <w:rFonts w:ascii="Cambria" w:eastAsia="Calibri" w:hAnsi="Cambria"/>
          <w:lang w:val="en-ID"/>
        </w:rPr>
      </w:pPr>
      <w:r w:rsidRPr="008E28E0">
        <w:rPr>
          <w:rFonts w:ascii="Cambria" w:eastAsia="Calibri" w:hAnsi="Cambria"/>
          <w:lang w:val="en-ID"/>
        </w:rPr>
        <w:lastRenderedPageBreak/>
        <w:t xml:space="preserve">Dalam perkembangannya Tindak pidana korporasi dapat pula dikategorikan sebagai kejahatan yang bersifat terorganisir hal ini disebabkan karena kejahatan korporasi melibatkan suatu sistem yang tersistematis serta unsur-unsurnya yang sangat kondusif. Dikatakan melibatkan suatu sistem yang tersistematis karena adanya organisasi kejahatan </w:t>
      </w:r>
      <w:r w:rsidRPr="008E28E0">
        <w:rPr>
          <w:rFonts w:ascii="Cambria" w:eastAsia="Calibri" w:hAnsi="Cambria"/>
          <w:i/>
          <w:lang w:val="en-ID"/>
        </w:rPr>
        <w:t xml:space="preserve">(Criminal Group) </w:t>
      </w:r>
      <w:r w:rsidRPr="008E28E0">
        <w:rPr>
          <w:rFonts w:ascii="Cambria" w:eastAsia="Calibri" w:hAnsi="Cambria"/>
          <w:lang w:val="en-ID"/>
        </w:rPr>
        <w:t xml:space="preserve">yang sangat solid baik karena ikatan etnis, kepentingan politis maupun kepentingan-kepentingan lain, dengan kode etik yang sudah jelas. Sedangkan terkait dengan “unsur-unsurnya yang sangat kondusif” bahwa dalam tindak pidana korporasi selalu ada kelompok </w:t>
      </w:r>
      <w:r w:rsidRPr="008E28E0">
        <w:rPr>
          <w:rFonts w:ascii="Cambria" w:eastAsia="Calibri" w:hAnsi="Cambria"/>
          <w:i/>
          <w:lang w:val="en-ID"/>
        </w:rPr>
        <w:t>(protector)</w:t>
      </w:r>
      <w:r w:rsidRPr="008E28E0">
        <w:rPr>
          <w:rFonts w:ascii="Cambria" w:eastAsia="Calibri" w:hAnsi="Cambria"/>
          <w:lang w:val="en-ID"/>
        </w:rPr>
        <w:t xml:space="preserve"> yang antara lain terdiri atas para oknum penegak hukum dan professional. </w:t>
      </w:r>
      <w:proofErr w:type="gramStart"/>
      <w:r w:rsidRPr="008E28E0">
        <w:rPr>
          <w:rFonts w:ascii="Cambria" w:eastAsia="Calibri" w:hAnsi="Cambria"/>
          <w:lang w:val="en-ID"/>
        </w:rPr>
        <w:t>dan</w:t>
      </w:r>
      <w:proofErr w:type="gramEnd"/>
      <w:r w:rsidRPr="008E28E0">
        <w:rPr>
          <w:rFonts w:ascii="Cambria" w:eastAsia="Calibri" w:hAnsi="Cambria"/>
          <w:lang w:val="en-ID"/>
        </w:rPr>
        <w:t xml:space="preserve"> kelompok-kelompok masyarakat yang menikmati hasil kejahatan yang dilakukan secara tersistematis tersebut</w:t>
      </w:r>
      <w:r w:rsidRPr="008E28E0">
        <w:rPr>
          <w:rFonts w:ascii="Cambria" w:eastAsia="Calibri" w:hAnsi="Cambria"/>
          <w:vertAlign w:val="superscript"/>
          <w:lang w:val="en-ID"/>
        </w:rPr>
        <w:footnoteReference w:id="3"/>
      </w:r>
      <w:r w:rsidRPr="008E28E0">
        <w:rPr>
          <w:rFonts w:ascii="Cambria" w:eastAsia="Calibri" w:hAnsi="Cambria"/>
          <w:lang w:val="en-ID"/>
        </w:rPr>
        <w:t xml:space="preserve">. Selain itu, kejahatan korporasi ini seringkali mengandung elemen-elemen kecurangan </w:t>
      </w:r>
      <w:r w:rsidRPr="008E28E0">
        <w:rPr>
          <w:rFonts w:ascii="Cambria" w:eastAsia="Calibri" w:hAnsi="Cambria"/>
          <w:i/>
          <w:lang w:val="en-ID"/>
        </w:rPr>
        <w:t>(deceit),</w:t>
      </w:r>
      <w:r w:rsidRPr="008E28E0">
        <w:rPr>
          <w:rFonts w:ascii="Cambria" w:eastAsia="Calibri" w:hAnsi="Cambria"/>
          <w:lang w:val="en-ID"/>
        </w:rPr>
        <w:t xml:space="preserve"> penyesatan </w:t>
      </w:r>
      <w:r w:rsidRPr="008E28E0">
        <w:rPr>
          <w:rFonts w:ascii="Cambria" w:eastAsia="Calibri" w:hAnsi="Cambria"/>
          <w:i/>
          <w:lang w:val="en-ID"/>
        </w:rPr>
        <w:t>(misrepresentation),</w:t>
      </w:r>
      <w:r w:rsidRPr="008E28E0">
        <w:rPr>
          <w:rFonts w:ascii="Cambria" w:eastAsia="Calibri" w:hAnsi="Cambria"/>
          <w:lang w:val="en-ID"/>
        </w:rPr>
        <w:t xml:space="preserve"> penyembunyian kenyataan </w:t>
      </w:r>
      <w:r w:rsidRPr="008E28E0">
        <w:rPr>
          <w:rFonts w:ascii="Cambria" w:eastAsia="Calibri" w:hAnsi="Cambria"/>
          <w:i/>
          <w:lang w:val="en-ID"/>
        </w:rPr>
        <w:t>(concealment of facts),</w:t>
      </w:r>
      <w:r w:rsidRPr="008E28E0">
        <w:rPr>
          <w:rFonts w:ascii="Cambria" w:eastAsia="Calibri" w:hAnsi="Cambria"/>
          <w:lang w:val="en-ID"/>
        </w:rPr>
        <w:t xml:space="preserve"> manipulasi, pelanggaran kepercayaan </w:t>
      </w:r>
      <w:r w:rsidRPr="008E28E0">
        <w:rPr>
          <w:rFonts w:ascii="Cambria" w:eastAsia="Calibri" w:hAnsi="Cambria"/>
          <w:i/>
          <w:lang w:val="en-ID"/>
        </w:rPr>
        <w:t>(breach of trust),</w:t>
      </w:r>
      <w:r w:rsidRPr="008E28E0">
        <w:rPr>
          <w:rFonts w:ascii="Cambria" w:eastAsia="Calibri" w:hAnsi="Cambria"/>
          <w:lang w:val="en-ID"/>
        </w:rPr>
        <w:t xml:space="preserve"> akal-akalan </w:t>
      </w:r>
      <w:r w:rsidRPr="008E28E0">
        <w:rPr>
          <w:rFonts w:ascii="Cambria" w:eastAsia="Calibri" w:hAnsi="Cambria"/>
          <w:i/>
          <w:lang w:val="en-ID"/>
        </w:rPr>
        <w:t>(subterfuge)</w:t>
      </w:r>
      <w:r w:rsidRPr="008E28E0">
        <w:rPr>
          <w:rFonts w:ascii="Cambria" w:eastAsia="Calibri" w:hAnsi="Cambria"/>
          <w:lang w:val="en-ID"/>
        </w:rPr>
        <w:t xml:space="preserve"> atau pengelakan peraturan </w:t>
      </w:r>
      <w:r w:rsidRPr="008E28E0">
        <w:rPr>
          <w:rFonts w:ascii="Cambria" w:eastAsia="Calibri" w:hAnsi="Cambria"/>
          <w:i/>
          <w:lang w:val="en-ID"/>
        </w:rPr>
        <w:t xml:space="preserve">(ilegal circumvention) </w:t>
      </w:r>
      <w:r w:rsidRPr="008E28E0">
        <w:rPr>
          <w:rFonts w:ascii="Cambria" w:eastAsia="Calibri" w:hAnsi="Cambria"/>
          <w:lang w:val="en-ID"/>
        </w:rPr>
        <w:t>sehingga sangat merugikan masyarakat secara luas</w:t>
      </w:r>
      <w:r w:rsidRPr="008E28E0">
        <w:rPr>
          <w:rFonts w:ascii="Cambria" w:eastAsia="Calibri" w:hAnsi="Cambria"/>
          <w:vertAlign w:val="superscript"/>
          <w:lang w:val="en-ID"/>
        </w:rPr>
        <w:footnoteReference w:id="4"/>
      </w:r>
      <w:r w:rsidRPr="008E28E0">
        <w:rPr>
          <w:rFonts w:ascii="Cambria" w:eastAsia="Calibri" w:hAnsi="Cambria"/>
          <w:lang w:val="en-ID"/>
        </w:rPr>
        <w:t>.</w:t>
      </w:r>
    </w:p>
    <w:p w:rsidR="002325AC" w:rsidRPr="008E28E0" w:rsidRDefault="00AE52BB" w:rsidP="002325AC">
      <w:pPr>
        <w:pStyle w:val="NormalWeb"/>
        <w:spacing w:before="0" w:beforeAutospacing="0" w:after="0" w:afterAutospacing="0" w:line="360" w:lineRule="auto"/>
        <w:ind w:left="284"/>
        <w:jc w:val="both"/>
        <w:rPr>
          <w:rFonts w:ascii="Cambria" w:eastAsia="Calibri" w:hAnsi="Cambria"/>
          <w:lang w:val="en-ID"/>
        </w:rPr>
      </w:pPr>
      <w:r w:rsidRPr="008E28E0">
        <w:rPr>
          <w:rFonts w:ascii="Cambria" w:eastAsia="Calibri" w:hAnsi="Cambria"/>
          <w:lang w:val="en-ID"/>
        </w:rPr>
        <w:t xml:space="preserve">Dalam konteks hukum, perdebatan tentang perilaku korporasi sebagai salah satu subjek hukum selain natuurlijke persoon telah berlangsung cukup lama. Meskipun demikian, pada perkembangannya sebagian Negara-negara besar di dunia telah menerima korporasi masuk sebagai subjek hukum yang dapat dibebankan pertanggungjawaban pidana. Pendapat yang menyetujui korporasi sebagai subjek hukum dalam pertanggungjawaban pidana umumnya bersandar pada kenyataan atau fakta </w:t>
      </w:r>
      <w:r w:rsidRPr="008E28E0">
        <w:rPr>
          <w:rFonts w:ascii="Cambria" w:eastAsia="Calibri" w:hAnsi="Cambria"/>
          <w:i/>
          <w:lang w:val="en-ID"/>
        </w:rPr>
        <w:t xml:space="preserve">(res ipsa loquitur) </w:t>
      </w:r>
      <w:r w:rsidRPr="008E28E0">
        <w:rPr>
          <w:rFonts w:ascii="Cambria" w:eastAsia="Calibri" w:hAnsi="Cambria"/>
          <w:lang w:val="en-ID"/>
        </w:rPr>
        <w:t>bahwa korporasi kerap melakukan perbuatan yang merugikan atau membahayakan masyarakat meskipun hal ini dipersentasikan melalui perbuatan orang-orang yang merupakan pengurusnya. Terlebih lagi perbuatan itu memang ditujukan untuk memberikan manfaat dan keuntungan bagi korporasi</w:t>
      </w:r>
      <w:r w:rsidRPr="008E28E0">
        <w:rPr>
          <w:rStyle w:val="FootnoteReference"/>
          <w:rFonts w:ascii="Cambria" w:eastAsia="Calibri" w:hAnsi="Cambria"/>
          <w:lang w:val="en-ID"/>
        </w:rPr>
        <w:footnoteReference w:id="5"/>
      </w:r>
      <w:r w:rsidRPr="008E28E0">
        <w:rPr>
          <w:rFonts w:ascii="Cambria" w:eastAsia="Calibri" w:hAnsi="Cambria"/>
          <w:lang w:val="en-ID"/>
        </w:rPr>
        <w:t>.</w:t>
      </w:r>
    </w:p>
    <w:p w:rsidR="002325AC" w:rsidRPr="008E28E0" w:rsidRDefault="00AE52BB" w:rsidP="002325AC">
      <w:pPr>
        <w:pStyle w:val="NormalWeb"/>
        <w:spacing w:before="0" w:beforeAutospacing="0" w:after="0" w:afterAutospacing="0" w:line="360" w:lineRule="auto"/>
        <w:ind w:left="284"/>
        <w:jc w:val="both"/>
        <w:rPr>
          <w:rFonts w:ascii="Cambria" w:hAnsi="Cambria"/>
          <w:lang w:val="en-ID"/>
        </w:rPr>
      </w:pPr>
      <w:r w:rsidRPr="008E28E0">
        <w:rPr>
          <w:rFonts w:ascii="Cambria" w:hAnsi="Cambria"/>
          <w:lang w:val="en-ID"/>
        </w:rPr>
        <w:t xml:space="preserve">Dengan diterimanya korporasi sebagai salah satu subjek hukum lebih khusus dalam tindak pidana korupsi maka kajian tentang hal ini merupakan hal yang menarik yaitu dalam hal </w:t>
      </w:r>
      <w:proofErr w:type="gramStart"/>
      <w:r w:rsidRPr="008E28E0">
        <w:rPr>
          <w:rFonts w:ascii="Cambria" w:hAnsi="Cambria"/>
          <w:lang w:val="en-ID"/>
        </w:rPr>
        <w:t>apa</w:t>
      </w:r>
      <w:proofErr w:type="gramEnd"/>
      <w:r w:rsidRPr="008E28E0">
        <w:rPr>
          <w:rFonts w:ascii="Cambria" w:hAnsi="Cambria"/>
          <w:lang w:val="en-ID"/>
        </w:rPr>
        <w:t xml:space="preserve"> defenisi korporasi, kapan dan bagaimana korporasi dapat melakukan </w:t>
      </w:r>
      <w:r w:rsidRPr="008E28E0">
        <w:rPr>
          <w:rFonts w:ascii="Cambria" w:hAnsi="Cambria"/>
          <w:lang w:val="en-ID"/>
        </w:rPr>
        <w:lastRenderedPageBreak/>
        <w:t>tindak pidana korupsi siapa yang bertanggungjawab serta seperti apa perumusan sanksi pidana dalam tindak pidana korupsi.</w:t>
      </w:r>
    </w:p>
    <w:p w:rsidR="002325AC" w:rsidRPr="008E28E0" w:rsidRDefault="00AE52BB" w:rsidP="008E28E0">
      <w:pPr>
        <w:pStyle w:val="NormalWeb"/>
        <w:spacing w:before="0" w:beforeAutospacing="0" w:after="0" w:afterAutospacing="0" w:line="360" w:lineRule="auto"/>
        <w:ind w:left="284"/>
        <w:jc w:val="both"/>
        <w:rPr>
          <w:rFonts w:ascii="Cambria" w:hAnsi="Cambria"/>
        </w:rPr>
      </w:pPr>
      <w:r w:rsidRPr="008E28E0">
        <w:rPr>
          <w:rFonts w:ascii="Cambria" w:hAnsi="Cambria"/>
        </w:rPr>
        <w:t>Tindak Pidana Korupsi dilakukan oleh korporasi apabila tindak pidana tersebut dilakukan oleh korporasi atau oleh orang-orang, baik berdasarkan hubungan kerja maupun berdasarkan hubungan lain, bertindak dalam lingkungan korporasi tersebut, baik sendiri maupun bersama-sama</w:t>
      </w:r>
      <w:r w:rsidRPr="008E28E0">
        <w:rPr>
          <w:rStyle w:val="FootnoteReference"/>
          <w:rFonts w:ascii="Cambria" w:hAnsi="Cambria"/>
        </w:rPr>
        <w:footnoteReference w:id="6"/>
      </w:r>
      <w:r w:rsidRPr="008E28E0">
        <w:rPr>
          <w:rFonts w:ascii="Cambria" w:hAnsi="Cambria"/>
        </w:rPr>
        <w:t>.</w:t>
      </w:r>
    </w:p>
    <w:p w:rsidR="002325AC" w:rsidRPr="008E28E0" w:rsidRDefault="00AE52BB" w:rsidP="002325AC">
      <w:pPr>
        <w:pStyle w:val="NormalWeb"/>
        <w:spacing w:before="0" w:beforeAutospacing="0" w:after="0" w:afterAutospacing="0" w:line="360" w:lineRule="auto"/>
        <w:ind w:left="284"/>
        <w:jc w:val="both"/>
        <w:rPr>
          <w:rFonts w:ascii="Cambria" w:hAnsi="Cambria"/>
        </w:rPr>
      </w:pPr>
      <w:r w:rsidRPr="008E28E0">
        <w:rPr>
          <w:rFonts w:ascii="Cambria" w:hAnsi="Cambria"/>
        </w:rPr>
        <w:t xml:space="preserve">Salah satu persoalan mendasar dalam hukum pidana mengenai subjek hukum korporasi adalah berkaitan dengan masalah pertanggungjawaban pidana (responsibility). Membahas tentang pertanggungjawaban pidana tidak dapat dilepaskan dari masalah tindak pidana. Pertanggungjawaban pidana </w:t>
      </w:r>
      <w:proofErr w:type="gramStart"/>
      <w:r w:rsidRPr="008E28E0">
        <w:rPr>
          <w:rFonts w:ascii="Cambria" w:hAnsi="Cambria"/>
        </w:rPr>
        <w:t>akan</w:t>
      </w:r>
      <w:proofErr w:type="gramEnd"/>
      <w:r w:rsidRPr="008E28E0">
        <w:rPr>
          <w:rFonts w:ascii="Cambria" w:hAnsi="Cambria"/>
        </w:rPr>
        <w:t xml:space="preserve"> sangat bergantung kepada adanya larangan dan ancaman oleh peraturan perundang-undangan terhadap suatu perbuatan. Hal tersebut didasarkan pada Pasal 1 ayat (1) KUHP yang merupakan ketentuan yang mengatur dan menentukan tentang penetapan suatu tindak pidana.</w:t>
      </w:r>
    </w:p>
    <w:p w:rsidR="002325AC" w:rsidRPr="008E28E0" w:rsidRDefault="00AE52BB" w:rsidP="002325AC">
      <w:pPr>
        <w:pStyle w:val="NormalWeb"/>
        <w:spacing w:before="0" w:beforeAutospacing="0" w:after="0" w:afterAutospacing="0" w:line="360" w:lineRule="auto"/>
        <w:ind w:left="284"/>
        <w:jc w:val="both"/>
        <w:rPr>
          <w:rFonts w:ascii="Cambria" w:hAnsi="Cambria"/>
        </w:rPr>
      </w:pPr>
      <w:r w:rsidRPr="008E28E0">
        <w:rPr>
          <w:rFonts w:ascii="Cambria" w:hAnsi="Cambria"/>
        </w:rPr>
        <w:t>Berdasarkan uraian tersebut, maka pertanggungjawaban pidana hanya dapat terjadi setelah sebelumnya seseorang melakukan tindak pidana. Pertanggungjawaban pidana dilakukan atas dasar asas hukum yang tidak tertulis tiada pidana tanpa kesalahan</w:t>
      </w:r>
      <w:r w:rsidRPr="008E28E0">
        <w:rPr>
          <w:rStyle w:val="FootnoteReference"/>
          <w:rFonts w:ascii="Cambria" w:hAnsi="Cambria"/>
        </w:rPr>
        <w:footnoteReference w:id="7"/>
      </w:r>
      <w:r w:rsidRPr="008E28E0">
        <w:rPr>
          <w:rFonts w:ascii="Cambria" w:hAnsi="Cambria"/>
        </w:rPr>
        <w:t>. Olehnya sebab itu untuk dapat menentukan pertanggungjawaban pidana terkebih dahulu ditentukan bahwa apakah seseorang telah melakukan tindak pidana atau tidak.</w:t>
      </w:r>
    </w:p>
    <w:p w:rsidR="002325AC" w:rsidRPr="008E28E0" w:rsidRDefault="00AE52BB" w:rsidP="002325AC">
      <w:pPr>
        <w:pStyle w:val="NormalWeb"/>
        <w:spacing w:before="0" w:beforeAutospacing="0" w:after="0" w:afterAutospacing="0" w:line="360" w:lineRule="auto"/>
        <w:ind w:left="284"/>
        <w:jc w:val="both"/>
        <w:rPr>
          <w:rFonts w:ascii="Cambria" w:hAnsi="Cambria"/>
        </w:rPr>
      </w:pPr>
      <w:r w:rsidRPr="008E28E0">
        <w:rPr>
          <w:rFonts w:ascii="Cambria" w:hAnsi="Cambria"/>
        </w:rPr>
        <w:t>Tidak semua perbuatan yang dikualifikasikan sebagai tindak pidana dapat dimintai pertanggungjawaban terhadapnya. Hal tersebut ini sesuai dengan pendapat Moelyatno yang menyatakan bahwa meskipun melakukan tindak pidana, tidak selalu pembuatnya dapat dipidana (dipertanggungjawabkan)</w:t>
      </w:r>
      <w:r w:rsidRPr="008E28E0">
        <w:rPr>
          <w:rStyle w:val="FootnoteReference"/>
          <w:rFonts w:ascii="Cambria" w:hAnsi="Cambria"/>
        </w:rPr>
        <w:footnoteReference w:id="8"/>
      </w:r>
      <w:r w:rsidRPr="008E28E0">
        <w:rPr>
          <w:rFonts w:ascii="Cambria" w:hAnsi="Cambria"/>
        </w:rPr>
        <w:t xml:space="preserve"> sehingga dapat diartikan bahwa seseorang  dapat dikatakan melakukan tindak pidana tanpa mempunyai kesalahan, tetapi sebaliknya seseorang tidak dapat dikatakan memiliki kesalahan jika yang bersangkutan tidak melakukan perbuatan yang bersifat melawan hukum.</w:t>
      </w:r>
    </w:p>
    <w:p w:rsidR="002325AC" w:rsidRPr="008E28E0" w:rsidRDefault="002325AC" w:rsidP="002325AC">
      <w:pPr>
        <w:pStyle w:val="NormalWeb"/>
        <w:spacing w:before="0" w:beforeAutospacing="0" w:after="0" w:afterAutospacing="0" w:line="360" w:lineRule="auto"/>
        <w:ind w:left="284"/>
        <w:jc w:val="both"/>
        <w:rPr>
          <w:rFonts w:ascii="Cambria" w:hAnsi="Cambria"/>
        </w:rPr>
      </w:pPr>
    </w:p>
    <w:p w:rsidR="002325AC" w:rsidRPr="008E28E0" w:rsidRDefault="00AE52BB" w:rsidP="002325AC">
      <w:pPr>
        <w:pStyle w:val="NormalWeb"/>
        <w:spacing w:before="0" w:beforeAutospacing="0" w:after="0" w:afterAutospacing="0" w:line="360" w:lineRule="auto"/>
        <w:ind w:left="284"/>
        <w:jc w:val="both"/>
        <w:rPr>
          <w:rFonts w:ascii="Cambria" w:hAnsi="Cambria"/>
        </w:rPr>
      </w:pPr>
      <w:r w:rsidRPr="008E28E0">
        <w:rPr>
          <w:rFonts w:ascii="Cambria" w:hAnsi="Cambria"/>
        </w:rPr>
        <w:lastRenderedPageBreak/>
        <w:t xml:space="preserve">Selanjutnya proses penegakan hukum terhadap tindak pidana yang dilakukan oleh korporasi mengalami hambatan karena Kitab Undang-Undang Hukum Acara Pidana (KUHAP) belum mengatur secara khusus </w:t>
      </w:r>
      <w:proofErr w:type="gramStart"/>
      <w:r w:rsidRPr="008E28E0">
        <w:rPr>
          <w:rFonts w:ascii="Cambria" w:hAnsi="Cambria"/>
        </w:rPr>
        <w:t>cara</w:t>
      </w:r>
      <w:proofErr w:type="gramEnd"/>
      <w:r w:rsidRPr="008E28E0">
        <w:rPr>
          <w:rFonts w:ascii="Cambria" w:hAnsi="Cambria"/>
        </w:rPr>
        <w:t xml:space="preserve"> penyidikan dan penuntutan atas korporasi. Hal ini disebabkan oleh KUHAP sebagai landasan hukum dalam penindakan dan penuntutan hanya mengatur mengenai subyek hukum berupa orang.</w:t>
      </w:r>
    </w:p>
    <w:p w:rsidR="002325AC" w:rsidRPr="008E28E0" w:rsidRDefault="00AE52BB" w:rsidP="002325AC">
      <w:pPr>
        <w:pStyle w:val="NormalWeb"/>
        <w:spacing w:before="0" w:beforeAutospacing="0" w:after="0" w:afterAutospacing="0" w:line="360" w:lineRule="auto"/>
        <w:ind w:left="284"/>
        <w:jc w:val="both"/>
        <w:rPr>
          <w:rFonts w:ascii="Cambria" w:hAnsi="Cambria"/>
        </w:rPr>
      </w:pPr>
      <w:r w:rsidRPr="008E28E0">
        <w:rPr>
          <w:rFonts w:ascii="Cambria" w:hAnsi="Cambria"/>
        </w:rPr>
        <w:t>Meski KUHAP belum mengatur tentang bagaimana tata cara melakukan penegakan hukum terhadap tindak pidana korporasi, upaya menjerat korupsi yang di lakukan oleh korporasi bukan tidak bisa dilakukan hal ini terbukti dengan adanya putusan pengadilan Negeri Jakarta Pusat No 81/PID.SUS/TIPIKOR/2018/PN.JKT.PST yang dalam putusannya menjatuhkan pidana denda kepada terdakwa PT nusa konstruksi enjiniring tbk  Sebelumnya benama PT duta graha indah tbk dengan pidana denda sebanyak Rp 700.000.000,00 (tujuh ratus juta rupiah) dan menjatuhkan pidana tambahan kepada terdakwa PT nusa konstruksi enjiniring tbk  Sebelumnya benama PT duta graha indah tbk untuk membayar Uang Pengganti sejumlah Rp 85.490.234.737,00 (delapan puluh lima miliar empat ratus sembilan puluh juta dua ratus tiga puluh empat ribu tujuh ratus tiga puluh tujuh rupiah) dengan ketentuan apabila Uang Pengganti tersebut tidak dibayar dalam waktu 1 (satu) bulan sesudah Putusan Pengadilan memperoleh kekuatan hukum tetap, maka harta bendanya dapat disita oleh Jaksa dan dilelang untuk menutupi Uang pengganti tersebut serta Menjatuhkan pidana tambahan berupa mencabut hak Terdakwa untuk mengikuti lelang proyek Pemerintah selama 6 (enam) bulan.</w:t>
      </w:r>
    </w:p>
    <w:p w:rsidR="002325AC" w:rsidRPr="008E28E0" w:rsidRDefault="00AE52BB" w:rsidP="002325AC">
      <w:pPr>
        <w:pStyle w:val="NormalWeb"/>
        <w:spacing w:before="0" w:beforeAutospacing="0" w:after="0" w:afterAutospacing="0" w:line="360" w:lineRule="auto"/>
        <w:ind w:left="284"/>
        <w:jc w:val="both"/>
        <w:rPr>
          <w:rFonts w:ascii="Cambria" w:eastAsia="Calibri" w:hAnsi="Cambria"/>
        </w:rPr>
      </w:pPr>
      <w:r w:rsidRPr="008E28E0">
        <w:rPr>
          <w:rFonts w:ascii="Cambria" w:hAnsi="Cambria"/>
        </w:rPr>
        <w:t>Terhadap penjatuhan pidana kepada korporasi khususnya dalam putusan pengadilan negeri Jakarta pusat No 81/PID.SUS/TIPIKOR/2018/PN.JKT.PST</w:t>
      </w:r>
      <w:r w:rsidRPr="008E28E0">
        <w:rPr>
          <w:rFonts w:ascii="Cambria" w:eastAsia="Calibri" w:hAnsi="Cambria"/>
        </w:rPr>
        <w:t xml:space="preserve"> ini menjukan bahwa tindak pidana korupsi yang dilakukan oleh korporasi dapat dilakukan penegakan hukum terhadapnya. Namun sebaliknya terdapat beberapa pendapat yang menyatakan bahwa korporasi tidak mungkin melakukan tindak pidana sebab korporasi tidak memiliki </w:t>
      </w:r>
      <w:r w:rsidRPr="008E28E0">
        <w:rPr>
          <w:rFonts w:ascii="Cambria" w:eastAsia="Calibri" w:hAnsi="Cambria"/>
          <w:i/>
        </w:rPr>
        <w:t>mens rea</w:t>
      </w:r>
      <w:r w:rsidRPr="008E28E0">
        <w:rPr>
          <w:rFonts w:ascii="Cambria" w:eastAsia="Calibri" w:hAnsi="Cambria"/>
        </w:rPr>
        <w:t xml:space="preserve"> sehingga tidak dapat dihukum atas </w:t>
      </w:r>
      <w:r w:rsidRPr="008E28E0">
        <w:rPr>
          <w:rFonts w:ascii="Cambria" w:eastAsia="Calibri" w:hAnsi="Cambria"/>
          <w:i/>
        </w:rPr>
        <w:t xml:space="preserve">actus </w:t>
      </w:r>
      <w:proofErr w:type="gramStart"/>
      <w:r w:rsidRPr="008E28E0">
        <w:rPr>
          <w:rFonts w:ascii="Cambria" w:eastAsia="Calibri" w:hAnsi="Cambria"/>
          <w:i/>
        </w:rPr>
        <w:t>reus</w:t>
      </w:r>
      <w:proofErr w:type="gramEnd"/>
      <w:r w:rsidRPr="008E28E0">
        <w:rPr>
          <w:rFonts w:ascii="Cambria" w:eastAsia="Calibri" w:hAnsi="Cambria"/>
        </w:rPr>
        <w:t xml:space="preserve"> sebagaimana ajaran kesalahan yang dianut dalam hukum pidana </w:t>
      </w:r>
      <w:r w:rsidRPr="008E28E0">
        <w:rPr>
          <w:rFonts w:ascii="Cambria" w:eastAsia="Calibri" w:hAnsi="Cambria"/>
          <w:i/>
        </w:rPr>
        <w:t>(actus non facit reum nisi men sit rea)</w:t>
      </w:r>
      <w:r w:rsidRPr="008E28E0">
        <w:rPr>
          <w:rFonts w:ascii="Cambria" w:eastAsia="Calibri" w:hAnsi="Cambria"/>
        </w:rPr>
        <w:t>.</w:t>
      </w:r>
    </w:p>
    <w:p w:rsidR="000A0C2C" w:rsidRPr="008E28E0" w:rsidRDefault="00AE52BB" w:rsidP="000A0C2C">
      <w:pPr>
        <w:pStyle w:val="NormalWeb"/>
        <w:spacing w:before="0" w:beforeAutospacing="0" w:after="0" w:afterAutospacing="0" w:line="360" w:lineRule="auto"/>
        <w:ind w:left="284"/>
        <w:jc w:val="both"/>
        <w:rPr>
          <w:rFonts w:ascii="Cambria" w:eastAsia="Calibri" w:hAnsi="Cambria"/>
        </w:rPr>
      </w:pPr>
      <w:r w:rsidRPr="008E28E0">
        <w:rPr>
          <w:rFonts w:ascii="Cambria" w:eastAsia="Calibri" w:hAnsi="Cambria"/>
        </w:rPr>
        <w:t xml:space="preserve">Penjatuhan pidana terhadap korporasi khususnya dalam putusan </w:t>
      </w:r>
      <w:r w:rsidRPr="008E28E0">
        <w:rPr>
          <w:rFonts w:ascii="Cambria" w:hAnsi="Cambria"/>
        </w:rPr>
        <w:t>No 81/PID.SUS/TIPIKOR/2018/PN.JKT.PST</w:t>
      </w:r>
      <w:r w:rsidRPr="008E28E0">
        <w:rPr>
          <w:rFonts w:ascii="Cambria" w:eastAsia="Calibri" w:hAnsi="Cambria"/>
        </w:rPr>
        <w:t xml:space="preserve"> merupakan salah satu terobosan hukum untuk menarik tanggungjawab pidana korporasi atas perilaku yang menimbulkan kerugian negara meskipun banyak yang menyampaikan kritik dan bahkan banyak juga yang </w:t>
      </w:r>
      <w:r w:rsidRPr="008E28E0">
        <w:rPr>
          <w:rFonts w:ascii="Cambria" w:eastAsia="Calibri" w:hAnsi="Cambria"/>
        </w:rPr>
        <w:lastRenderedPageBreak/>
        <w:t>menilai bahwa putusan ini dalam penjatuhan pidana terhadap korporasi sangat jauh dari sifat keadilan dan kepastian hukum terlebih lagi dalam pidana tambahan yang diajukan hanya menghukum korporasi untuk tidak melakukan kegiatan tender pekerjaan atau proyek selama 6 (enam) bulan saja.</w:t>
      </w:r>
    </w:p>
    <w:p w:rsidR="000A0C2C" w:rsidRPr="008E28E0" w:rsidRDefault="00D379E3" w:rsidP="000A0C2C">
      <w:pPr>
        <w:pStyle w:val="NormalWeb"/>
        <w:spacing w:before="0" w:beforeAutospacing="0" w:after="0" w:afterAutospacing="0" w:line="360" w:lineRule="auto"/>
        <w:ind w:left="284"/>
        <w:jc w:val="both"/>
        <w:rPr>
          <w:rFonts w:ascii="Cambria" w:hAnsi="Cambria"/>
        </w:rPr>
      </w:pPr>
      <w:r w:rsidRPr="008E28E0">
        <w:rPr>
          <w:rFonts w:ascii="Cambria" w:hAnsi="Cambria"/>
        </w:rPr>
        <w:t>Berdasa</w:t>
      </w:r>
      <w:r w:rsidR="00AC768F" w:rsidRPr="008E28E0">
        <w:rPr>
          <w:rFonts w:ascii="Cambria" w:hAnsi="Cambria"/>
        </w:rPr>
        <w:t xml:space="preserve">rkan pada uraian </w:t>
      </w:r>
      <w:r w:rsidRPr="008E28E0">
        <w:rPr>
          <w:rFonts w:ascii="Cambria" w:hAnsi="Cambria"/>
        </w:rPr>
        <w:t>yang telah dikemukakan di</w:t>
      </w:r>
      <w:r w:rsidR="00AC768F" w:rsidRPr="008E28E0">
        <w:rPr>
          <w:rFonts w:ascii="Cambria" w:hAnsi="Cambria"/>
        </w:rPr>
        <w:t xml:space="preserve"> atas, </w:t>
      </w:r>
      <w:r w:rsidRPr="008E28E0">
        <w:rPr>
          <w:rFonts w:ascii="Cambria" w:hAnsi="Cambria"/>
        </w:rPr>
        <w:t xml:space="preserve">Adapun yang menjadi permasalahannya adalah </w:t>
      </w:r>
      <w:r w:rsidRPr="008E28E0">
        <w:rPr>
          <w:rFonts w:ascii="Cambria" w:hAnsi="Cambria"/>
          <w:lang w:val="en-ID"/>
        </w:rPr>
        <w:t>Bagaimana penerapan kedudukan dan bentuk pertanggungjwaban pidana kepada korporasi dalam rangka penegakan hukum pidana dalam tindak pidana korupsi dikaitakan dengan putusan pengadilan nomor 81/</w:t>
      </w:r>
      <w:r w:rsidRPr="008E28E0">
        <w:rPr>
          <w:rFonts w:ascii="Cambria" w:hAnsi="Cambria"/>
        </w:rPr>
        <w:t>/PID.SUS/TIPIKOR/2018/PN.JKT.PST.</w:t>
      </w:r>
    </w:p>
    <w:p w:rsidR="000A0C2C" w:rsidRPr="008E28E0" w:rsidRDefault="004C4325" w:rsidP="000A0C2C">
      <w:pPr>
        <w:pStyle w:val="NormalWeb"/>
        <w:spacing w:before="0" w:beforeAutospacing="0" w:after="0" w:afterAutospacing="0" w:line="360" w:lineRule="auto"/>
        <w:ind w:left="284"/>
        <w:jc w:val="both"/>
        <w:rPr>
          <w:rFonts w:ascii="Cambria" w:hAnsi="Cambria"/>
        </w:rPr>
      </w:pPr>
      <w:r w:rsidRPr="008E28E0">
        <w:rPr>
          <w:rFonts w:ascii="Cambria" w:hAnsi="Cambria"/>
        </w:rPr>
        <w:t>Penyusunan penelitian ini peneliti menerapkan metode penelitian hukum normatif. Hal ini disebabkan peneliti menggunakan bahan-bahan kepustakaan sebagai data untuk menganalisis kasus dalam penyusunannya yang bersifat deskriptif analisis, yaitu metode penelitian ini dipergunakan untuk membuat uraian secara jelas, sistematis, nyata dan tepat mengenai fakta-fakta yang kemudian dianalisis untuk mendapatkan fakta-fakta yang diinginkan.</w:t>
      </w:r>
    </w:p>
    <w:p w:rsidR="000A0C2C" w:rsidRPr="008E28E0" w:rsidRDefault="00185C7B" w:rsidP="000A0C2C">
      <w:pPr>
        <w:pStyle w:val="NormalWeb"/>
        <w:numPr>
          <w:ilvl w:val="0"/>
          <w:numId w:val="1"/>
        </w:numPr>
        <w:spacing w:before="0" w:beforeAutospacing="0" w:after="0" w:afterAutospacing="0" w:line="360" w:lineRule="auto"/>
        <w:ind w:left="284" w:hanging="284"/>
        <w:jc w:val="both"/>
        <w:rPr>
          <w:rFonts w:ascii="Cambria" w:hAnsi="Cambria"/>
          <w:b/>
        </w:rPr>
      </w:pPr>
      <w:r w:rsidRPr="008E28E0">
        <w:rPr>
          <w:rFonts w:ascii="Cambria" w:hAnsi="Cambria"/>
          <w:b/>
          <w:lang w:val="en-ID"/>
        </w:rPr>
        <w:t>Penerapan kedudukan dan bentuk pertanggungjwaban pidana kepada korporasi dalam rangka penegakan hukum pidana dalam tindak pidana korupsi dikaitakan dengan putusan pengadilan nomor 81/</w:t>
      </w:r>
      <w:r w:rsidRPr="008E28E0">
        <w:rPr>
          <w:rFonts w:ascii="Cambria" w:hAnsi="Cambria"/>
          <w:b/>
        </w:rPr>
        <w:t>/PID.SUS/TIPIKOR/2018/PN.JKT.PST</w:t>
      </w:r>
    </w:p>
    <w:p w:rsidR="00185C7B" w:rsidRPr="008E28E0" w:rsidRDefault="00185C7B" w:rsidP="000A0C2C">
      <w:pPr>
        <w:pStyle w:val="NormalWeb"/>
        <w:spacing w:before="0" w:beforeAutospacing="0" w:after="0" w:afterAutospacing="0" w:line="360" w:lineRule="auto"/>
        <w:ind w:left="284"/>
        <w:jc w:val="both"/>
        <w:rPr>
          <w:rFonts w:ascii="Cambria" w:hAnsi="Cambria"/>
          <w:b/>
        </w:rPr>
      </w:pPr>
      <w:r w:rsidRPr="008E28E0">
        <w:rPr>
          <w:rFonts w:ascii="Cambria" w:hAnsi="Cambria"/>
        </w:rPr>
        <w:t>Dasar hukum pertanggungjawaban pidana korporasi dalam tindak pidana korupsi terdapat dalam pasal 20 UU Pemberantasan Tindak Pidana Korupsi. Terdapat beberapa hal yang diatur dalam pasal ini baik mengatur hukum formiil maupun hukum materiil, sebagai berikut:</w:t>
      </w:r>
    </w:p>
    <w:p w:rsidR="00185C7B" w:rsidRPr="008E28E0" w:rsidRDefault="00185C7B" w:rsidP="000A0C2C">
      <w:pPr>
        <w:pStyle w:val="ListParagraph"/>
        <w:numPr>
          <w:ilvl w:val="0"/>
          <w:numId w:val="19"/>
        </w:numPr>
        <w:spacing w:line="360" w:lineRule="auto"/>
        <w:ind w:left="567" w:hanging="283"/>
        <w:jc w:val="both"/>
        <w:rPr>
          <w:rFonts w:ascii="Cambria" w:hAnsi="Cambria" w:cs="Times New Roman"/>
          <w:sz w:val="24"/>
          <w:szCs w:val="24"/>
        </w:rPr>
      </w:pPr>
      <w:r w:rsidRPr="008E28E0">
        <w:rPr>
          <w:rFonts w:ascii="Cambria" w:hAnsi="Cambria" w:cs="Times New Roman"/>
          <w:sz w:val="24"/>
          <w:szCs w:val="24"/>
        </w:rPr>
        <w:t>Pasal 20 ayat (1) UU Pemberantasan Tindak Pidana Korupsi mengatur mengenai subjek hukum tindak pidana korupsi;</w:t>
      </w:r>
    </w:p>
    <w:p w:rsidR="00185C7B" w:rsidRPr="008E28E0" w:rsidRDefault="00185C7B" w:rsidP="000A0C2C">
      <w:pPr>
        <w:pStyle w:val="ListParagraph"/>
        <w:numPr>
          <w:ilvl w:val="0"/>
          <w:numId w:val="19"/>
        </w:numPr>
        <w:spacing w:line="360" w:lineRule="auto"/>
        <w:ind w:left="567" w:hanging="283"/>
        <w:jc w:val="both"/>
        <w:rPr>
          <w:rFonts w:ascii="Cambria" w:hAnsi="Cambria" w:cs="Times New Roman"/>
          <w:sz w:val="24"/>
          <w:szCs w:val="24"/>
        </w:rPr>
      </w:pPr>
      <w:r w:rsidRPr="008E28E0">
        <w:rPr>
          <w:rFonts w:ascii="Cambria" w:hAnsi="Cambria" w:cs="Times New Roman"/>
          <w:sz w:val="24"/>
          <w:szCs w:val="24"/>
        </w:rPr>
        <w:t>Pasal 20 ayat (2) UU Pemberantasan Tindak Pidana Korupsi mengatur kapan korporasi dapat dipertanggungjawabkan;</w:t>
      </w:r>
    </w:p>
    <w:p w:rsidR="00185C7B" w:rsidRPr="008E28E0" w:rsidRDefault="00185C7B" w:rsidP="000A0C2C">
      <w:pPr>
        <w:pStyle w:val="ListParagraph"/>
        <w:numPr>
          <w:ilvl w:val="0"/>
          <w:numId w:val="19"/>
        </w:numPr>
        <w:spacing w:line="360" w:lineRule="auto"/>
        <w:ind w:left="567" w:hanging="283"/>
        <w:jc w:val="both"/>
        <w:rPr>
          <w:rFonts w:ascii="Cambria" w:hAnsi="Cambria" w:cs="Times New Roman"/>
          <w:sz w:val="24"/>
          <w:szCs w:val="24"/>
        </w:rPr>
      </w:pPr>
      <w:r w:rsidRPr="008E28E0">
        <w:rPr>
          <w:rFonts w:ascii="Cambria" w:hAnsi="Cambria" w:cs="Times New Roman"/>
          <w:sz w:val="24"/>
          <w:szCs w:val="24"/>
        </w:rPr>
        <w:t>Pasal 20 ayat (3), ayat (4), ayat (5), dan ayat (6) mengatur mengenai hukum acara pidana khusus bagi korporasi dalam tindak pidana korupsi;</w:t>
      </w:r>
    </w:p>
    <w:p w:rsidR="00185C7B" w:rsidRPr="008E28E0" w:rsidRDefault="00185C7B" w:rsidP="000A0C2C">
      <w:pPr>
        <w:pStyle w:val="ListParagraph"/>
        <w:numPr>
          <w:ilvl w:val="0"/>
          <w:numId w:val="19"/>
        </w:numPr>
        <w:spacing w:line="360" w:lineRule="auto"/>
        <w:ind w:left="567" w:hanging="283"/>
        <w:jc w:val="both"/>
        <w:rPr>
          <w:rFonts w:ascii="Cambria" w:hAnsi="Cambria" w:cs="Times New Roman"/>
          <w:sz w:val="24"/>
          <w:szCs w:val="24"/>
        </w:rPr>
      </w:pPr>
      <w:r w:rsidRPr="008E28E0">
        <w:rPr>
          <w:rFonts w:ascii="Cambria" w:hAnsi="Cambria" w:cs="Times New Roman"/>
          <w:sz w:val="24"/>
          <w:szCs w:val="24"/>
        </w:rPr>
        <w:t>Pasal 20 ayat (7) mengatur mengenai pemidanaan korporasi dalam tindak pidana korupsi</w:t>
      </w:r>
    </w:p>
    <w:p w:rsidR="00185C7B" w:rsidRPr="008E28E0" w:rsidRDefault="00185C7B" w:rsidP="000A0C2C">
      <w:pPr>
        <w:pStyle w:val="ListParagraph"/>
        <w:spacing w:line="360" w:lineRule="auto"/>
        <w:ind w:left="567"/>
        <w:jc w:val="both"/>
        <w:rPr>
          <w:rFonts w:ascii="Cambria" w:hAnsi="Cambria" w:cs="Times New Roman"/>
          <w:sz w:val="24"/>
          <w:szCs w:val="24"/>
        </w:rPr>
      </w:pPr>
      <w:r w:rsidRPr="008E28E0">
        <w:rPr>
          <w:rFonts w:ascii="Cambria" w:hAnsi="Cambria" w:cs="Times New Roman"/>
          <w:sz w:val="24"/>
          <w:szCs w:val="24"/>
        </w:rPr>
        <w:lastRenderedPageBreak/>
        <w:t xml:space="preserve">Berdasarkan pasal 20 ayat (1) UU Pemberantasan Tindak Pidana Korupsi, jika tindak pidana korupsi dilakukan oleh atau atas </w:t>
      </w:r>
      <w:proofErr w:type="gramStart"/>
      <w:r w:rsidRPr="008E28E0">
        <w:rPr>
          <w:rFonts w:ascii="Cambria" w:hAnsi="Cambria" w:cs="Times New Roman"/>
          <w:sz w:val="24"/>
          <w:szCs w:val="24"/>
        </w:rPr>
        <w:t>nama</w:t>
      </w:r>
      <w:proofErr w:type="gramEnd"/>
      <w:r w:rsidRPr="008E28E0">
        <w:rPr>
          <w:rFonts w:ascii="Cambria" w:hAnsi="Cambria" w:cs="Times New Roman"/>
          <w:sz w:val="24"/>
          <w:szCs w:val="24"/>
        </w:rPr>
        <w:t xml:space="preserve"> suatu korporasi, maka tuntutan dan penjatuhan pidana terhadap korporasi bersifat kumulatf- alternatif yang berarti bahwa pertanggungjawaban pidana dapat diberlakukan kepada:</w:t>
      </w:r>
    </w:p>
    <w:p w:rsidR="00185C7B" w:rsidRPr="008E28E0" w:rsidRDefault="00185C7B" w:rsidP="000A0C2C">
      <w:pPr>
        <w:pStyle w:val="ListParagraph"/>
        <w:numPr>
          <w:ilvl w:val="0"/>
          <w:numId w:val="20"/>
        </w:numPr>
        <w:spacing w:line="360" w:lineRule="auto"/>
        <w:ind w:left="851" w:hanging="273"/>
        <w:jc w:val="both"/>
        <w:rPr>
          <w:rFonts w:ascii="Cambria" w:hAnsi="Cambria" w:cs="Times New Roman"/>
          <w:sz w:val="24"/>
          <w:szCs w:val="24"/>
        </w:rPr>
      </w:pPr>
      <w:r w:rsidRPr="008E28E0">
        <w:rPr>
          <w:rFonts w:ascii="Cambria" w:hAnsi="Cambria" w:cs="Times New Roman"/>
          <w:sz w:val="24"/>
          <w:szCs w:val="24"/>
        </w:rPr>
        <w:t>pengurus ;</w:t>
      </w:r>
    </w:p>
    <w:p w:rsidR="00185C7B" w:rsidRPr="008E28E0" w:rsidRDefault="00185C7B" w:rsidP="000A0C2C">
      <w:pPr>
        <w:pStyle w:val="ListParagraph"/>
        <w:numPr>
          <w:ilvl w:val="0"/>
          <w:numId w:val="20"/>
        </w:numPr>
        <w:spacing w:line="360" w:lineRule="auto"/>
        <w:ind w:left="851" w:hanging="273"/>
        <w:jc w:val="both"/>
        <w:rPr>
          <w:rFonts w:ascii="Cambria" w:hAnsi="Cambria" w:cs="Times New Roman"/>
          <w:sz w:val="24"/>
          <w:szCs w:val="24"/>
        </w:rPr>
      </w:pPr>
      <w:r w:rsidRPr="008E28E0">
        <w:rPr>
          <w:rFonts w:ascii="Cambria" w:hAnsi="Cambria" w:cs="Times New Roman"/>
          <w:sz w:val="24"/>
          <w:szCs w:val="24"/>
        </w:rPr>
        <w:t>korporasi ; atau</w:t>
      </w:r>
    </w:p>
    <w:p w:rsidR="00185C7B" w:rsidRPr="008E28E0" w:rsidRDefault="00185C7B" w:rsidP="000A0C2C">
      <w:pPr>
        <w:pStyle w:val="ListParagraph"/>
        <w:numPr>
          <w:ilvl w:val="0"/>
          <w:numId w:val="20"/>
        </w:numPr>
        <w:spacing w:line="360" w:lineRule="auto"/>
        <w:ind w:left="851" w:hanging="273"/>
        <w:jc w:val="both"/>
        <w:rPr>
          <w:rFonts w:ascii="Cambria" w:hAnsi="Cambria" w:cs="Times New Roman"/>
          <w:sz w:val="24"/>
          <w:szCs w:val="24"/>
        </w:rPr>
      </w:pPr>
      <w:proofErr w:type="gramStart"/>
      <w:r w:rsidRPr="008E28E0">
        <w:rPr>
          <w:rFonts w:ascii="Cambria" w:hAnsi="Cambria" w:cs="Times New Roman"/>
          <w:sz w:val="24"/>
          <w:szCs w:val="24"/>
        </w:rPr>
        <w:t>pengurus</w:t>
      </w:r>
      <w:proofErr w:type="gramEnd"/>
      <w:r w:rsidRPr="008E28E0">
        <w:rPr>
          <w:rFonts w:ascii="Cambria" w:hAnsi="Cambria" w:cs="Times New Roman"/>
          <w:sz w:val="24"/>
          <w:szCs w:val="24"/>
        </w:rPr>
        <w:t xml:space="preserve"> dan korporasi.</w:t>
      </w:r>
    </w:p>
    <w:p w:rsidR="00185C7B" w:rsidRPr="008E28E0" w:rsidRDefault="00185C7B" w:rsidP="00B547EA">
      <w:pPr>
        <w:spacing w:line="360" w:lineRule="auto"/>
        <w:ind w:left="426"/>
        <w:jc w:val="both"/>
        <w:rPr>
          <w:rFonts w:ascii="Cambria" w:hAnsi="Cambria" w:cs="Times New Roman"/>
          <w:sz w:val="24"/>
          <w:szCs w:val="24"/>
        </w:rPr>
      </w:pPr>
      <w:r w:rsidRPr="008E28E0">
        <w:rPr>
          <w:rFonts w:ascii="Cambria" w:hAnsi="Cambria" w:cs="Times New Roman"/>
          <w:sz w:val="24"/>
          <w:szCs w:val="24"/>
        </w:rPr>
        <w:t>Dalam hal pertanggungjawaban pidana korporasi Muladi dan Dwidja Priyatno menggolongkan beberapa model pertanggungjawaban pidana korporasi, yakni</w:t>
      </w:r>
      <w:r w:rsidRPr="008E28E0">
        <w:rPr>
          <w:rStyle w:val="FootnoteReference"/>
          <w:rFonts w:ascii="Cambria" w:hAnsi="Cambria" w:cs="Times New Roman"/>
          <w:sz w:val="24"/>
          <w:szCs w:val="24"/>
        </w:rPr>
        <w:footnoteReference w:id="9"/>
      </w:r>
      <w:r w:rsidRPr="008E28E0">
        <w:rPr>
          <w:rFonts w:ascii="Cambria" w:hAnsi="Cambria" w:cs="Times New Roman"/>
          <w:sz w:val="24"/>
          <w:szCs w:val="24"/>
        </w:rPr>
        <w:t>:</w:t>
      </w:r>
    </w:p>
    <w:p w:rsidR="00185C7B" w:rsidRPr="008E28E0" w:rsidRDefault="00185C7B" w:rsidP="002325AC">
      <w:pPr>
        <w:pStyle w:val="ListParagraph"/>
        <w:numPr>
          <w:ilvl w:val="0"/>
          <w:numId w:val="21"/>
        </w:numPr>
        <w:spacing w:line="360" w:lineRule="auto"/>
        <w:ind w:left="709" w:hanging="283"/>
        <w:jc w:val="both"/>
        <w:rPr>
          <w:rFonts w:ascii="Cambria" w:hAnsi="Cambria" w:cs="Times New Roman"/>
          <w:sz w:val="24"/>
          <w:szCs w:val="24"/>
        </w:rPr>
      </w:pPr>
      <w:r w:rsidRPr="008E28E0">
        <w:rPr>
          <w:rFonts w:ascii="Cambria" w:hAnsi="Cambria" w:cs="Times New Roman"/>
          <w:sz w:val="24"/>
          <w:szCs w:val="24"/>
        </w:rPr>
        <w:t>Pengurus korporasi sebagai pembuat dan pengurus yang bertanggungjawab;</w:t>
      </w:r>
    </w:p>
    <w:p w:rsidR="00185C7B" w:rsidRPr="008E28E0" w:rsidRDefault="00185C7B" w:rsidP="002325AC">
      <w:pPr>
        <w:pStyle w:val="ListParagraph"/>
        <w:numPr>
          <w:ilvl w:val="0"/>
          <w:numId w:val="21"/>
        </w:numPr>
        <w:spacing w:line="360" w:lineRule="auto"/>
        <w:ind w:left="709" w:hanging="283"/>
        <w:jc w:val="both"/>
        <w:rPr>
          <w:rFonts w:ascii="Cambria" w:hAnsi="Cambria" w:cs="Times New Roman"/>
          <w:sz w:val="24"/>
          <w:szCs w:val="24"/>
        </w:rPr>
      </w:pPr>
      <w:r w:rsidRPr="008E28E0">
        <w:rPr>
          <w:rFonts w:ascii="Cambria" w:hAnsi="Cambria" w:cs="Times New Roman"/>
          <w:sz w:val="24"/>
          <w:szCs w:val="24"/>
        </w:rPr>
        <w:t>Korporasi sebagai pembuat dan pengurus yang bertanggungjawab; dan</w:t>
      </w:r>
    </w:p>
    <w:p w:rsidR="00185C7B" w:rsidRPr="008E28E0" w:rsidRDefault="00185C7B" w:rsidP="002325AC">
      <w:pPr>
        <w:pStyle w:val="ListParagraph"/>
        <w:numPr>
          <w:ilvl w:val="0"/>
          <w:numId w:val="21"/>
        </w:numPr>
        <w:spacing w:line="360" w:lineRule="auto"/>
        <w:ind w:left="709" w:hanging="283"/>
        <w:jc w:val="both"/>
        <w:rPr>
          <w:rFonts w:ascii="Cambria" w:hAnsi="Cambria" w:cs="Times New Roman"/>
          <w:sz w:val="24"/>
          <w:szCs w:val="24"/>
        </w:rPr>
      </w:pPr>
      <w:r w:rsidRPr="008E28E0">
        <w:rPr>
          <w:rFonts w:ascii="Cambria" w:hAnsi="Cambria" w:cs="Times New Roman"/>
          <w:sz w:val="24"/>
          <w:szCs w:val="24"/>
        </w:rPr>
        <w:t>Korporasi sebagai pembuat dan juga sebagai bertanggungjawab.</w:t>
      </w:r>
    </w:p>
    <w:p w:rsidR="00185C7B" w:rsidRPr="008E28E0" w:rsidRDefault="00185C7B" w:rsidP="00B547EA">
      <w:pPr>
        <w:spacing w:line="360" w:lineRule="auto"/>
        <w:ind w:left="426"/>
        <w:jc w:val="both"/>
        <w:rPr>
          <w:rFonts w:ascii="Cambria" w:hAnsi="Cambria" w:cs="Times New Roman"/>
          <w:sz w:val="24"/>
          <w:szCs w:val="24"/>
        </w:rPr>
      </w:pPr>
      <w:r w:rsidRPr="008E28E0">
        <w:rPr>
          <w:rFonts w:ascii="Cambria" w:hAnsi="Cambria" w:cs="Times New Roman"/>
          <w:sz w:val="24"/>
          <w:szCs w:val="24"/>
        </w:rPr>
        <w:t>Selanjutnya terkait dengan model atau pembebanan pertanggungjawaban pidana korporasi sutan remi sjahdeiny menambahkan satu konteks pertanggungjawaban korporasi yaitu pengurus dan korporasi keduanya sebagai pelaku tindak pidana dan keduanya pula yang harus me</w:t>
      </w:r>
      <w:r w:rsidR="00B547EA" w:rsidRPr="008E28E0">
        <w:rPr>
          <w:rFonts w:ascii="Cambria" w:hAnsi="Cambria" w:cs="Times New Roman"/>
          <w:sz w:val="24"/>
          <w:szCs w:val="24"/>
        </w:rPr>
        <w:t>mikul pertanggungjawaban pidana.</w:t>
      </w:r>
    </w:p>
    <w:p w:rsidR="00185C7B" w:rsidRPr="008E28E0" w:rsidRDefault="00185C7B" w:rsidP="00B547EA">
      <w:pPr>
        <w:spacing w:line="360" w:lineRule="auto"/>
        <w:ind w:left="426"/>
        <w:jc w:val="both"/>
        <w:rPr>
          <w:rFonts w:ascii="Cambria" w:hAnsi="Cambria" w:cs="Times New Roman"/>
          <w:sz w:val="24"/>
          <w:szCs w:val="24"/>
        </w:rPr>
      </w:pPr>
      <w:r w:rsidRPr="008E28E0">
        <w:rPr>
          <w:rFonts w:ascii="Cambria" w:hAnsi="Cambria" w:cs="Times New Roman"/>
          <w:sz w:val="24"/>
          <w:szCs w:val="24"/>
        </w:rPr>
        <w:t>Menurut sutan remi sjahdeiny terdapat empat kemungkinan sistem pembebanan pertanggungjawaban pidana korporasi. Keempat kemungkinan sistem yang dapat diberlakukan itu adalah</w:t>
      </w:r>
      <w:r w:rsidRPr="008E28E0">
        <w:rPr>
          <w:rStyle w:val="FootnoteReference"/>
          <w:rFonts w:ascii="Cambria" w:hAnsi="Cambria" w:cs="Times New Roman"/>
          <w:sz w:val="24"/>
          <w:szCs w:val="24"/>
        </w:rPr>
        <w:footnoteReference w:id="10"/>
      </w:r>
      <w:r w:rsidRPr="008E28E0">
        <w:rPr>
          <w:rFonts w:ascii="Cambria" w:hAnsi="Cambria" w:cs="Times New Roman"/>
          <w:sz w:val="24"/>
          <w:szCs w:val="24"/>
        </w:rPr>
        <w:t>:</w:t>
      </w:r>
    </w:p>
    <w:p w:rsidR="00185C7B" w:rsidRPr="008E28E0" w:rsidRDefault="00185C7B" w:rsidP="002325AC">
      <w:pPr>
        <w:pStyle w:val="ListParagraph"/>
        <w:numPr>
          <w:ilvl w:val="0"/>
          <w:numId w:val="16"/>
        </w:numPr>
        <w:spacing w:line="360" w:lineRule="auto"/>
        <w:ind w:left="709" w:hanging="283"/>
        <w:jc w:val="both"/>
        <w:rPr>
          <w:rFonts w:ascii="Cambria" w:hAnsi="Cambria" w:cs="Times New Roman"/>
          <w:b/>
          <w:sz w:val="24"/>
          <w:szCs w:val="24"/>
        </w:rPr>
      </w:pPr>
      <w:r w:rsidRPr="008E28E0">
        <w:rPr>
          <w:rFonts w:ascii="Cambria" w:hAnsi="Cambria" w:cs="Times New Roman"/>
          <w:sz w:val="24"/>
          <w:szCs w:val="24"/>
        </w:rPr>
        <w:t>Pengurus korporasi sebagai pelaku tindak pidana sehingga oleh karenanya penguruslah yang harus memikul pertanggungjawaban pidana.</w:t>
      </w:r>
    </w:p>
    <w:p w:rsidR="00185C7B" w:rsidRPr="008E28E0" w:rsidRDefault="00185C7B" w:rsidP="002325AC">
      <w:pPr>
        <w:pStyle w:val="ListParagraph"/>
        <w:numPr>
          <w:ilvl w:val="0"/>
          <w:numId w:val="16"/>
        </w:numPr>
        <w:spacing w:line="360" w:lineRule="auto"/>
        <w:ind w:left="709" w:hanging="283"/>
        <w:jc w:val="both"/>
        <w:rPr>
          <w:rFonts w:ascii="Cambria" w:hAnsi="Cambria" w:cs="Times New Roman"/>
          <w:b/>
          <w:sz w:val="24"/>
          <w:szCs w:val="24"/>
        </w:rPr>
      </w:pPr>
      <w:r w:rsidRPr="008E28E0">
        <w:rPr>
          <w:rFonts w:ascii="Cambria" w:hAnsi="Cambria" w:cs="Times New Roman"/>
          <w:sz w:val="24"/>
          <w:szCs w:val="24"/>
        </w:rPr>
        <w:t>Korporasi sebagai pelaku tindak pidana tetapi penguruslah yang harus memikul pertanggungjawaban pidana.</w:t>
      </w:r>
    </w:p>
    <w:p w:rsidR="00185C7B" w:rsidRPr="008E28E0" w:rsidRDefault="00185C7B" w:rsidP="002325AC">
      <w:pPr>
        <w:pStyle w:val="ListParagraph"/>
        <w:numPr>
          <w:ilvl w:val="0"/>
          <w:numId w:val="16"/>
        </w:numPr>
        <w:spacing w:line="360" w:lineRule="auto"/>
        <w:ind w:left="709" w:hanging="283"/>
        <w:jc w:val="both"/>
        <w:rPr>
          <w:rFonts w:ascii="Cambria" w:hAnsi="Cambria" w:cs="Times New Roman"/>
          <w:b/>
          <w:sz w:val="24"/>
          <w:szCs w:val="24"/>
        </w:rPr>
      </w:pPr>
      <w:r w:rsidRPr="008E28E0">
        <w:rPr>
          <w:rFonts w:ascii="Cambria" w:hAnsi="Cambria" w:cs="Times New Roman"/>
          <w:sz w:val="24"/>
          <w:szCs w:val="24"/>
        </w:rPr>
        <w:t>Korporasi sebagai pelaku tindak pidana dan korporasi itu sendiri yang harus memikul pertanggungjawaban pidana.</w:t>
      </w:r>
    </w:p>
    <w:p w:rsidR="00185C7B" w:rsidRPr="008E28E0" w:rsidRDefault="00185C7B" w:rsidP="002325AC">
      <w:pPr>
        <w:pStyle w:val="ListParagraph"/>
        <w:numPr>
          <w:ilvl w:val="0"/>
          <w:numId w:val="16"/>
        </w:numPr>
        <w:spacing w:line="360" w:lineRule="auto"/>
        <w:ind w:left="709" w:hanging="283"/>
        <w:jc w:val="both"/>
        <w:rPr>
          <w:rFonts w:ascii="Cambria" w:hAnsi="Cambria" w:cs="Times New Roman"/>
          <w:b/>
          <w:sz w:val="24"/>
          <w:szCs w:val="24"/>
        </w:rPr>
      </w:pPr>
      <w:r w:rsidRPr="008E28E0">
        <w:rPr>
          <w:rFonts w:ascii="Cambria" w:hAnsi="Cambria" w:cs="Times New Roman"/>
          <w:sz w:val="24"/>
          <w:szCs w:val="24"/>
        </w:rPr>
        <w:lastRenderedPageBreak/>
        <w:t>Pengurus dan korporasi keduanya sebagai pelaku tindak pidana dan keduanya pula yang harus memikul pertanggungjawaban pidana.</w:t>
      </w:r>
    </w:p>
    <w:p w:rsidR="00185C7B" w:rsidRPr="008E28E0" w:rsidRDefault="00185C7B" w:rsidP="00B547EA">
      <w:pPr>
        <w:spacing w:line="360" w:lineRule="auto"/>
        <w:ind w:left="426"/>
        <w:jc w:val="both"/>
        <w:rPr>
          <w:rFonts w:ascii="Cambria" w:hAnsi="Cambria" w:cs="Times New Roman"/>
          <w:sz w:val="24"/>
          <w:szCs w:val="24"/>
        </w:rPr>
      </w:pPr>
      <w:r w:rsidRPr="008E28E0">
        <w:rPr>
          <w:rFonts w:ascii="Cambria" w:hAnsi="Cambria" w:cs="Times New Roman"/>
          <w:sz w:val="24"/>
          <w:szCs w:val="24"/>
        </w:rPr>
        <w:t>Berdasarkan putusan Nomor 81/Pid.Sus/2018/PN.Jkt.Pst dapat diketahui bahwa model pertanggungjawaban pidana korporasi yang diterapkan adalah pengurus dan Korporasi sebagai pembuat dan pengurus dan korporasi pula yang dimintai pertanggungjawaban pidana dalam hal ini korporasi  PT Nusa Konstruksi Enjiniring, Tbk. (pada saat kejadian bernama PT Duta Graha Indah, Tbk. yang berganti nama berdasarkan Rapat Umum Pemegang Saham Luar Biasa PT Duta Graha Indah, Tbk. Nomor 08 tanggal 9 Agustus 2012) bersama-sama dengan Dudung Purwadi (Direktur Utama Terdakwa dari tahun 1999 sampai dengan 2012), yang berbuat  dan korporasi  PT Nusa Konstruksi Enjiniring, Tbk. (pada saat kejadian bernama PT Duta Graha Indah, Tbk  dan Dudung Purwadi yang bertanggungjawab.</w:t>
      </w:r>
    </w:p>
    <w:p w:rsidR="00185C7B" w:rsidRPr="008E28E0" w:rsidRDefault="00185C7B" w:rsidP="00B547EA">
      <w:pPr>
        <w:spacing w:line="360" w:lineRule="auto"/>
        <w:ind w:left="426"/>
        <w:jc w:val="both"/>
        <w:rPr>
          <w:rFonts w:ascii="Cambria" w:hAnsi="Cambria" w:cs="Times New Roman"/>
          <w:sz w:val="24"/>
          <w:szCs w:val="24"/>
        </w:rPr>
      </w:pPr>
      <w:r w:rsidRPr="008E28E0">
        <w:rPr>
          <w:rFonts w:ascii="Cambria" w:hAnsi="Cambria" w:cs="Times New Roman"/>
          <w:sz w:val="24"/>
          <w:szCs w:val="24"/>
        </w:rPr>
        <w:t>Analisis ini didasarkan pada pendapat sutan remy sjahdeini yang menyatakan bahwa tidak mungkin membebankan pertanggungjawaban pidana hanya kepada korporasi sedangkan manusia pelakunya bebas (tidak harus bertanggungjawab). Hal ini bertentangan dengan sifat pertanggungjawaban pidana secara vikarius dan bertentangan pula dengan asas bahwa korporasi tidak dapat bertindak sendiri tetapi harus melalui pengurusnya.</w:t>
      </w:r>
    </w:p>
    <w:p w:rsidR="00185C7B" w:rsidRPr="008E28E0" w:rsidRDefault="00185C7B" w:rsidP="00B547EA">
      <w:pPr>
        <w:spacing w:line="360" w:lineRule="auto"/>
        <w:ind w:left="426"/>
        <w:jc w:val="both"/>
        <w:rPr>
          <w:rFonts w:ascii="Cambria" w:hAnsi="Cambria" w:cs="Times New Roman"/>
          <w:sz w:val="24"/>
          <w:szCs w:val="24"/>
        </w:rPr>
      </w:pPr>
      <w:r w:rsidRPr="008E28E0">
        <w:rPr>
          <w:rFonts w:ascii="Cambria" w:hAnsi="Cambria" w:cs="Times New Roman"/>
          <w:sz w:val="24"/>
          <w:szCs w:val="24"/>
        </w:rPr>
        <w:t>Pasal 20 ayat (2) Undang-Undang Pemberantasan Tindak Pidana Korupsi yang mengatur bahwa tindak pidana korupsi dilakukan oleh korporasi apabila tindak pidana tersebut:</w:t>
      </w:r>
    </w:p>
    <w:p w:rsidR="00185C7B" w:rsidRPr="008E28E0" w:rsidRDefault="00185C7B" w:rsidP="002325AC">
      <w:pPr>
        <w:pStyle w:val="ListParagraph"/>
        <w:numPr>
          <w:ilvl w:val="0"/>
          <w:numId w:val="22"/>
        </w:numPr>
        <w:spacing w:line="360" w:lineRule="auto"/>
        <w:ind w:left="709" w:hanging="283"/>
        <w:jc w:val="both"/>
        <w:rPr>
          <w:rFonts w:ascii="Cambria" w:hAnsi="Cambria" w:cs="Times New Roman"/>
          <w:sz w:val="24"/>
          <w:szCs w:val="24"/>
        </w:rPr>
      </w:pPr>
      <w:r w:rsidRPr="008E28E0">
        <w:rPr>
          <w:rFonts w:ascii="Cambria" w:hAnsi="Cambria" w:cs="Times New Roman"/>
          <w:sz w:val="24"/>
          <w:szCs w:val="24"/>
        </w:rPr>
        <w:t>Dilakukan oleh orang- orang baik berdasarkan hubungan kerja maupun berdasarkan hubungan lain;</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 xml:space="preserve">Dalam perkara aquo, PT Nusa Konstruksi Enjiniring, Tbk. (pada saat kejadian bernama PT Duta Graha Indah, Tbk melakukan perbuatan melawan hukum berdasarkan hubungan kerja dan hubungan lain. Tindak pidana korupsi tersebut dilakukan secara bersama- sama antara PT Nusa Konstruksi Enjiniring, Tbk. (pada saat kejadian bernama PT Duta Graha Indah), Dudung Purwadi (Direktur Utama dari tahun 1999 sampai dengan 2012), Muhammad Nazarudin (anggota Dewan </w:t>
      </w:r>
      <w:r w:rsidRPr="008E28E0">
        <w:rPr>
          <w:rFonts w:ascii="Cambria" w:hAnsi="Cambria" w:cs="Times New Roman"/>
          <w:sz w:val="24"/>
          <w:szCs w:val="24"/>
        </w:rPr>
        <w:lastRenderedPageBreak/>
        <w:t>Perwakilan Rakyat Republik Indonesia periode tahun 2009- 2014), dan Made Meregawa.</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PT Nusa Konstruksi Enjiniring, Tbk. (pada saat kejadian bernama PT Duta Graha Indah,  bersama-sama dengan Dudung Purwadi, Mohammad El Idris, Muhammad Nazarudin dan Made Meregawa dalam hal ikut mengatur proses lelang proyek Pembangunan Rumah Sakit Khusus Infeksi dan Pariwisata Universitas Udayana T.A. 2009 dan 2010 serta beberapa proyek pembangunan lainnya guna memenangkan PT Nusa Konstruksi Enjiniring, Tbk. (pada saat kejadian bernama PT Duta Graha Indah,  dalam lelang (menjadikan penyedia barang/ jasa).</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PT Nusa Konstruksi Enjiniring, Tbk. (pada saat kejadian bernama PT Duta Graha Indah, bersama-sama dengan Dudung Purwadi, Mohammad El Idris, Muhammad Nazarudin dan Made Meregawa melakukan perbuatan melawan hukum karena bertentangan dengan Keputusan Presiden Nomor 80 Tahun 2003 tentang Pedoman Pelaksanaan Pengadaan Barang/Jasa Pemerintah sebagaimana telah beberapa kali diubah dan terakhir dengan Peraturan Presiden Nomor 95 Tahun 2007 berikut petunjuk teknis pelaksanaannya, antara lain:</w:t>
      </w:r>
    </w:p>
    <w:p w:rsidR="00185C7B" w:rsidRPr="008E28E0" w:rsidRDefault="00185C7B" w:rsidP="002325AC">
      <w:pPr>
        <w:pStyle w:val="ListParagraph"/>
        <w:numPr>
          <w:ilvl w:val="0"/>
          <w:numId w:val="23"/>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Pasal 3, yang berbunyi Pengadaan barang/ jasa wajib menerapkan prinsip-prinsip:</w:t>
      </w:r>
    </w:p>
    <w:p w:rsidR="00185C7B" w:rsidRPr="008E28E0" w:rsidRDefault="00185C7B" w:rsidP="002325AC">
      <w:pPr>
        <w:pStyle w:val="ListParagraph"/>
        <w:numPr>
          <w:ilvl w:val="0"/>
          <w:numId w:val="24"/>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terbuka dan bersaing, berarti pengadaan barang/ jasa harus terbuka bagi penyedia barang/ jasa yang memenuhi persyaratan dan dilakukan melalui persaingan yang sehat di antara penyedia barang/ jasa yang setara dan memenuhi syarat/kriteria tertentu berdasarkan ketentuan dan prosedur yang jelas dan transparan;</w:t>
      </w:r>
    </w:p>
    <w:p w:rsidR="00185C7B" w:rsidRPr="008E28E0" w:rsidRDefault="00185C7B" w:rsidP="002325AC">
      <w:pPr>
        <w:pStyle w:val="ListParagraph"/>
        <w:numPr>
          <w:ilvl w:val="0"/>
          <w:numId w:val="24"/>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transparan, berarti semua ketentuan dan informasi mengenai pengadaan barang/ jasa, termasuk syarat teknis administrasi pengadaan, tata cara evaluasi, hasil evaluasi, penetapan calon penyedia barang/ jasa, sifatnya terbuka bagi peserta penyedia barang/ jasa yang berminat serta bagi masyarakat luas pada umumnya;</w:t>
      </w:r>
    </w:p>
    <w:p w:rsidR="00185C7B" w:rsidRPr="008E28E0" w:rsidRDefault="00185C7B" w:rsidP="002325AC">
      <w:pPr>
        <w:pStyle w:val="ListParagraph"/>
        <w:numPr>
          <w:ilvl w:val="0"/>
          <w:numId w:val="24"/>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adil/ tidak diskriminatif, berarti memberikan perlakuan yang sama bagi semua calon penyedia barang/ jasa dan tidak mengarah untuk memberi keuntungan kepada pihak tertentu, dengan cara dan atau alasan apapun;</w:t>
      </w:r>
    </w:p>
    <w:p w:rsidR="00185C7B" w:rsidRPr="008E28E0" w:rsidRDefault="00185C7B" w:rsidP="002325AC">
      <w:pPr>
        <w:pStyle w:val="ListParagraph"/>
        <w:numPr>
          <w:ilvl w:val="0"/>
          <w:numId w:val="24"/>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lastRenderedPageBreak/>
        <w:t>akuntabel, berarti harus mencapai sasaran baik fisik, keuangan maupun manfaat bagi kelancaran pelaksanaan tugas umum pemerintahan dan pelayanan masyarakat sesuai dengan prinsip-prinsip serta ketentuan yang berlaku dalam pengadaan barang/jasa;</w:t>
      </w:r>
    </w:p>
    <w:p w:rsidR="00185C7B" w:rsidRPr="008E28E0" w:rsidRDefault="00185C7B" w:rsidP="002325AC">
      <w:pPr>
        <w:pStyle w:val="ListParagraph"/>
        <w:numPr>
          <w:ilvl w:val="0"/>
          <w:numId w:val="25"/>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pasal 5, yang berbunyi “Pejabat Pembuat Komitmen, penyedia barang/ jasa, dan para pihak yang terkait dalam pelaksanaan pengadaan barang/ jasa harus mematuhi etika sebagai berikut:</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melaksanakan tugas secara tertib, disertai rasa tanggungjawab untuk mencapai sasaran kelancaran dan ketepatan tercapainya tujuanpengadaan barang/ jasa;</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bekerja secara profesional dan mandiri atas dasar kejujuran, serta menjaga kerahasiaan dokumen pengadaan barang dan jasa yang seharusnya dirahasiakan untuk mencegah terjadinya penyimpangan dalam pengadaan barang/ jasa;</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tidak saling mempengaruhi baik langsung maupun tidak langsung untuk mencegah dan menghindari terjadinyapersaingan tidak sehat;</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menghindari dan mencegah terjadinya pertentangan kepentingan parapihak yang terkait, langsung maupun tidak langsung dalam proses pengadaan barang/ jasa (conflict of interest);</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menghindari dan mencegah terjadinya pemborosan dan kebocoran keuangan negara dalam pengadaan barang/ jasa;</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menghindari dan mencegah penyalahgunaan wewenang dan/atau kolusi dengan tujuan untuk keuntungan pribadi, golongan atau pihaklain yang secara langsung atau tidak langsung merugikan negara; dan,</w:t>
      </w:r>
    </w:p>
    <w:p w:rsidR="00185C7B" w:rsidRPr="008E28E0" w:rsidRDefault="00185C7B" w:rsidP="002325AC">
      <w:pPr>
        <w:pStyle w:val="ListParagraph"/>
        <w:numPr>
          <w:ilvl w:val="0"/>
          <w:numId w:val="26"/>
        </w:numPr>
        <w:spacing w:line="360" w:lineRule="auto"/>
        <w:ind w:left="1276" w:hanging="283"/>
        <w:jc w:val="both"/>
        <w:rPr>
          <w:rFonts w:ascii="Cambria" w:hAnsi="Cambria" w:cs="Times New Roman"/>
          <w:sz w:val="24"/>
          <w:szCs w:val="24"/>
        </w:rPr>
      </w:pPr>
      <w:proofErr w:type="gramStart"/>
      <w:r w:rsidRPr="008E28E0">
        <w:rPr>
          <w:rFonts w:ascii="Cambria" w:hAnsi="Cambria" w:cs="Times New Roman"/>
          <w:sz w:val="24"/>
          <w:szCs w:val="24"/>
        </w:rPr>
        <w:t>tidak</w:t>
      </w:r>
      <w:proofErr w:type="gramEnd"/>
      <w:r w:rsidRPr="008E28E0">
        <w:rPr>
          <w:rFonts w:ascii="Cambria" w:hAnsi="Cambria" w:cs="Times New Roman"/>
          <w:sz w:val="24"/>
          <w:szCs w:val="24"/>
        </w:rPr>
        <w:t xml:space="preserve"> menerima, tidak menawarkan atau tidak menjanjikan untuk memberi atau menerima hadiah, imbalan berupa apa saja kepada siapapunyang diketahui atau patut dapat diduga berkaitan dengan pengadaan barang/ jasa”.</w:t>
      </w:r>
    </w:p>
    <w:p w:rsidR="00185C7B" w:rsidRPr="008E28E0" w:rsidRDefault="00185C7B" w:rsidP="002325AC">
      <w:pPr>
        <w:pStyle w:val="ListParagraph"/>
        <w:numPr>
          <w:ilvl w:val="0"/>
          <w:numId w:val="25"/>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Pasal 33 ayat (2) yang berbunyi “Pembayaran prestasi pekerjaan dilakukan dengan sistem sertifikat bulanan atau sistem termin, dengan memperhitungkan angsuran uang muka dan kewajiban pajak”.</w:t>
      </w:r>
    </w:p>
    <w:p w:rsidR="00185C7B" w:rsidRPr="008E28E0" w:rsidRDefault="00185C7B" w:rsidP="00B547EA">
      <w:pPr>
        <w:spacing w:line="360" w:lineRule="auto"/>
        <w:ind w:left="709"/>
        <w:jc w:val="both"/>
        <w:rPr>
          <w:rFonts w:ascii="Cambria" w:hAnsi="Cambria" w:cs="Times New Roman"/>
          <w:sz w:val="24"/>
          <w:szCs w:val="24"/>
        </w:rPr>
      </w:pPr>
      <w:r w:rsidRPr="008E28E0">
        <w:rPr>
          <w:rFonts w:ascii="Cambria" w:hAnsi="Cambria" w:cs="Times New Roman"/>
          <w:sz w:val="24"/>
          <w:szCs w:val="24"/>
        </w:rPr>
        <w:lastRenderedPageBreak/>
        <w:t>Terkait dengan hal tersebut, pada BAB II Proses Pengadaan Barang/Jasa Yang Memerlukan Penyedia Barang/Jasa, d.Pelaksanaan Kontrak, e.Pembayaran Prestasi Pekerjaan, dijelaskan bahwa:</w:t>
      </w:r>
    </w:p>
    <w:p w:rsidR="00185C7B" w:rsidRPr="008E28E0" w:rsidRDefault="00185C7B" w:rsidP="002325AC">
      <w:pPr>
        <w:pStyle w:val="ListParagraph"/>
        <w:numPr>
          <w:ilvl w:val="0"/>
          <w:numId w:val="27"/>
        </w:numPr>
        <w:spacing w:line="360" w:lineRule="auto"/>
        <w:ind w:left="993" w:hanging="283"/>
        <w:jc w:val="both"/>
        <w:rPr>
          <w:rFonts w:ascii="Cambria" w:hAnsi="Cambria" w:cs="Times New Roman"/>
          <w:sz w:val="24"/>
          <w:szCs w:val="24"/>
        </w:rPr>
      </w:pPr>
      <w:r w:rsidRPr="008E28E0">
        <w:rPr>
          <w:rFonts w:ascii="Cambria" w:hAnsi="Cambria" w:cs="Times New Roman"/>
          <w:sz w:val="24"/>
          <w:szCs w:val="24"/>
        </w:rPr>
        <w:t>Pembayaran prestasi hasil pekerjaan yang disepakati dilakukan oleh pengguna barang/jasa Pejabat Pembuat Komitmen, apabila penyedia barang/jasa telah mengajukan tagihan disertai laporan kemajuan hasil pekerjaan; dan,</w:t>
      </w:r>
    </w:p>
    <w:p w:rsidR="00185C7B" w:rsidRPr="008E28E0" w:rsidRDefault="00185C7B" w:rsidP="002325AC">
      <w:pPr>
        <w:pStyle w:val="ListParagraph"/>
        <w:numPr>
          <w:ilvl w:val="0"/>
          <w:numId w:val="27"/>
        </w:numPr>
        <w:spacing w:line="360" w:lineRule="auto"/>
        <w:ind w:left="993" w:hanging="283"/>
        <w:jc w:val="both"/>
        <w:rPr>
          <w:rFonts w:ascii="Cambria" w:hAnsi="Cambria" w:cs="Times New Roman"/>
          <w:sz w:val="24"/>
          <w:szCs w:val="24"/>
        </w:rPr>
      </w:pPr>
      <w:r w:rsidRPr="008E28E0">
        <w:rPr>
          <w:rFonts w:ascii="Cambria" w:hAnsi="Cambria" w:cs="Times New Roman"/>
          <w:sz w:val="24"/>
          <w:szCs w:val="24"/>
        </w:rPr>
        <w:t>Pembayaran prestasi hasil pekerjaan yang disepakati dapat dilakukan dengan sistem bulanan atau sistem termijn yang didasarkan pada prestasi pekerjaan sebagaimana tertuang dalam dokumen kontrak.</w:t>
      </w:r>
    </w:p>
    <w:p w:rsidR="00185C7B" w:rsidRPr="008E28E0" w:rsidRDefault="00185C7B" w:rsidP="002325AC">
      <w:pPr>
        <w:pStyle w:val="ListParagraph"/>
        <w:numPr>
          <w:ilvl w:val="0"/>
          <w:numId w:val="22"/>
        </w:numPr>
        <w:spacing w:line="360" w:lineRule="auto"/>
        <w:ind w:left="709" w:hanging="283"/>
        <w:jc w:val="both"/>
        <w:rPr>
          <w:rFonts w:ascii="Cambria" w:hAnsi="Cambria" w:cs="Times New Roman"/>
          <w:sz w:val="24"/>
          <w:szCs w:val="24"/>
        </w:rPr>
      </w:pPr>
      <w:r w:rsidRPr="008E28E0">
        <w:rPr>
          <w:rFonts w:ascii="Cambria" w:hAnsi="Cambria" w:cs="Times New Roman"/>
          <w:sz w:val="24"/>
          <w:szCs w:val="24"/>
        </w:rPr>
        <w:t xml:space="preserve">Bertindak dalam lingkungan korporasi tersebut baik sendiri maupun secara bersama- </w:t>
      </w:r>
      <w:proofErr w:type="gramStart"/>
      <w:r w:rsidRPr="008E28E0">
        <w:rPr>
          <w:rFonts w:ascii="Cambria" w:hAnsi="Cambria" w:cs="Times New Roman"/>
          <w:sz w:val="24"/>
          <w:szCs w:val="24"/>
        </w:rPr>
        <w:t>sama</w:t>
      </w:r>
      <w:proofErr w:type="gramEnd"/>
      <w:r w:rsidRPr="008E28E0">
        <w:rPr>
          <w:rFonts w:ascii="Cambria" w:hAnsi="Cambria" w:cs="Times New Roman"/>
          <w:sz w:val="24"/>
          <w:szCs w:val="24"/>
        </w:rPr>
        <w:t>.</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PT Nusa Konstruksi Enjiniring, Tbk. (pada saat kejadian bernama PT Duta Graha Indah,  bersama-sama dengan Dudung Purwadi, Mohammad El Idris, Muhammad Nazarudin dan Made Meregawa telah melakukan tindak pidana korupsi berdasarkan uraian dalam pertimbangan hakim dalam perkara aquo yang telah diuraikan perbuatan dan peran masing-masing pelaku (terutama para pengurus PT Nusa Konstruksi Enjiniring, Tbk. (pada saat kejadian bernama PT Duta Graha Indah)) yang menunjukkan adanya perbuatan yang sama (gemeenschappelijk uitvoering) antar mereka (para pelaku) hingga terjadinya tindak pidana korupsi, telah dengan jelas dan tegas adanya kerja sama yang erat antar pelaku, yang dilakukan atas suatu kesadaran untuk mewujudkan perbuatan/ peran masing-masing.</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Berdasarkan identification teori Bahwa tanggung jawab direksi itu beralih kepada tanggung jawab korporasi itu apabila direksi itu punya directing mind, maksudnya adalah semua perbuatan direksi tadi akarnya, semuanya datang dari direksi, maka dalam kejahatan direksi, tanggung jawab itu menjadi beban korporasi, sehingga korporasi bisa dihukum.</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 xml:space="preserve">Secara khusus dapat diuraikan hal ini dilakukan dengan direksi dalam hal ini PT Nusa Konstruksi Enjiniring, Tbk. (pada saat kejadian bernama PT Duta Graha Indah yang diwakili oleh Dudung Purwadi selaku Direktur Utama dari tahun 1999 sampai dengan 2012 membuat ultra vires, dalam business judgement rule dia sudah melampaui </w:t>
      </w:r>
      <w:r w:rsidRPr="008E28E0">
        <w:rPr>
          <w:rFonts w:ascii="Cambria" w:hAnsi="Cambria" w:cs="Times New Roman"/>
          <w:sz w:val="24"/>
          <w:szCs w:val="24"/>
        </w:rPr>
        <w:lastRenderedPageBreak/>
        <w:t>kewenangan dengan melakukan perbuatan melawan hukum dalam mendapatkan pekerjaan atau memenangkan lelang proyek dengan cara yang tidak halal yang dibantu oleh nazarudin. Sehingga berdasarkan Undang-Undang Pemberantasan Tindak Pidana Korupsi Pasal 20 ayat (2), maka konstruksi hukum pertanggungjawaban pidana korporasi terhadap PT Nusa Konstruksi Enjiniring, Tbk. (pada saat kejadian bernama PT Duta Graha Indah) telah terpenuhi.</w:t>
      </w:r>
    </w:p>
    <w:p w:rsidR="00185C7B" w:rsidRPr="008E28E0" w:rsidRDefault="00185C7B" w:rsidP="00B547EA">
      <w:pPr>
        <w:pStyle w:val="ListParagraph"/>
        <w:spacing w:line="360" w:lineRule="auto"/>
        <w:ind w:left="709"/>
        <w:jc w:val="both"/>
        <w:rPr>
          <w:rFonts w:ascii="Cambria" w:hAnsi="Cambria" w:cs="Times New Roman"/>
          <w:sz w:val="24"/>
          <w:szCs w:val="24"/>
        </w:rPr>
      </w:pPr>
      <w:r w:rsidRPr="008E28E0">
        <w:rPr>
          <w:rFonts w:ascii="Cambria" w:hAnsi="Cambria" w:cs="Times New Roman"/>
          <w:sz w:val="24"/>
          <w:szCs w:val="24"/>
        </w:rPr>
        <w:t xml:space="preserve">Berkaitan dengan perkara aquo menurut sutan remi sjahdeiny korporasi tidak dapat melakukan perbuatan sendiri tetapi selalu melalui manusia yang memiliki kewenangan untuk melakukan perbuatan itu atas </w:t>
      </w:r>
      <w:proofErr w:type="gramStart"/>
      <w:r w:rsidRPr="008E28E0">
        <w:rPr>
          <w:rFonts w:ascii="Cambria" w:hAnsi="Cambria" w:cs="Times New Roman"/>
          <w:sz w:val="24"/>
          <w:szCs w:val="24"/>
        </w:rPr>
        <w:t>nama</w:t>
      </w:r>
      <w:proofErr w:type="gramEnd"/>
      <w:r w:rsidRPr="008E28E0">
        <w:rPr>
          <w:rFonts w:ascii="Cambria" w:hAnsi="Cambria" w:cs="Times New Roman"/>
          <w:sz w:val="24"/>
          <w:szCs w:val="24"/>
        </w:rPr>
        <w:t xml:space="preserve"> korporasi</w:t>
      </w:r>
      <w:r w:rsidRPr="008E28E0">
        <w:rPr>
          <w:rStyle w:val="FootnoteReference"/>
          <w:rFonts w:ascii="Cambria" w:hAnsi="Cambria" w:cs="Times New Roman"/>
          <w:sz w:val="24"/>
          <w:szCs w:val="24"/>
        </w:rPr>
        <w:footnoteReference w:id="11"/>
      </w:r>
      <w:r w:rsidRPr="008E28E0">
        <w:rPr>
          <w:rFonts w:ascii="Cambria" w:hAnsi="Cambria" w:cs="Times New Roman"/>
          <w:sz w:val="24"/>
          <w:szCs w:val="24"/>
        </w:rPr>
        <w:t>. Terhadap hal demikian Sutan Remy Sjahdeini mengemukakan bahwa terdapat unsur dan syarat untuk dapat membebankan pertanggungjawaban pidana kepada korporasi, yakni</w:t>
      </w:r>
      <w:r w:rsidRPr="008E28E0">
        <w:rPr>
          <w:rStyle w:val="FootnoteReference"/>
          <w:rFonts w:ascii="Cambria" w:hAnsi="Cambria" w:cs="Times New Roman"/>
          <w:sz w:val="24"/>
          <w:szCs w:val="24"/>
        </w:rPr>
        <w:footnoteReference w:id="12"/>
      </w:r>
      <w:r w:rsidRPr="008E28E0">
        <w:rPr>
          <w:rFonts w:ascii="Cambria" w:hAnsi="Cambria" w:cs="Times New Roman"/>
          <w:sz w:val="24"/>
          <w:szCs w:val="24"/>
        </w:rPr>
        <w:t>:</w:t>
      </w:r>
    </w:p>
    <w:p w:rsidR="00185C7B" w:rsidRPr="008E28E0" w:rsidRDefault="00185C7B" w:rsidP="002325AC">
      <w:pPr>
        <w:pStyle w:val="ListParagraph"/>
        <w:numPr>
          <w:ilvl w:val="0"/>
          <w:numId w:val="28"/>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 xml:space="preserve">Tindak pidana tersebut (baik dalam bentuk commission maupun ommission) dilakukan atau diperintahkan oleh personel korporasi yang di dalam struktur organisasi korporasi memiliki posisi sebagai directing mind dari korporasi; </w:t>
      </w:r>
    </w:p>
    <w:p w:rsidR="00185C7B" w:rsidRPr="008E28E0" w:rsidRDefault="00185C7B" w:rsidP="002325AC">
      <w:pPr>
        <w:pStyle w:val="ListParagraph"/>
        <w:numPr>
          <w:ilvl w:val="0"/>
          <w:numId w:val="28"/>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tersebut dilakukan dalam rangka maksud dan tujuan korporasi;</w:t>
      </w:r>
    </w:p>
    <w:p w:rsidR="00185C7B" w:rsidRPr="008E28E0" w:rsidRDefault="00185C7B" w:rsidP="002325AC">
      <w:pPr>
        <w:pStyle w:val="ListParagraph"/>
        <w:numPr>
          <w:ilvl w:val="0"/>
          <w:numId w:val="28"/>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dilakukan oleh pelaku atau atas perintah pemberi perintah dalam rangka tugasnya dalam korporasi;</w:t>
      </w:r>
    </w:p>
    <w:p w:rsidR="00185C7B" w:rsidRPr="008E28E0" w:rsidRDefault="00185C7B" w:rsidP="002325AC">
      <w:pPr>
        <w:pStyle w:val="ListParagraph"/>
        <w:numPr>
          <w:ilvl w:val="0"/>
          <w:numId w:val="28"/>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tersebut dilakukan dengan maksud memberikan manfaat bagi korporasi;</w:t>
      </w:r>
    </w:p>
    <w:p w:rsidR="00185C7B" w:rsidRPr="008E28E0" w:rsidRDefault="00185C7B" w:rsidP="002325AC">
      <w:pPr>
        <w:pStyle w:val="ListParagraph"/>
        <w:numPr>
          <w:ilvl w:val="0"/>
          <w:numId w:val="28"/>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Pelaku atau pemberi perintah tidak memiliki alasan pembenar atau alasan pemaaf untuk dibebaskan dari pertanggungjawaban pidana;</w:t>
      </w:r>
    </w:p>
    <w:p w:rsidR="00185C7B" w:rsidRPr="008E28E0" w:rsidRDefault="00185C7B" w:rsidP="002325AC">
      <w:pPr>
        <w:pStyle w:val="ListParagraph"/>
        <w:numPr>
          <w:ilvl w:val="0"/>
          <w:numId w:val="28"/>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 xml:space="preserve">Bagi tindak pidana yang mengharuskan adanya unsur perbuatan (actus </w:t>
      </w:r>
      <w:proofErr w:type="gramStart"/>
      <w:r w:rsidRPr="008E28E0">
        <w:rPr>
          <w:rFonts w:ascii="Cambria" w:hAnsi="Cambria" w:cs="Times New Roman"/>
          <w:sz w:val="24"/>
          <w:szCs w:val="24"/>
        </w:rPr>
        <w:t>reus</w:t>
      </w:r>
      <w:proofErr w:type="gramEnd"/>
      <w:r w:rsidRPr="008E28E0">
        <w:rPr>
          <w:rFonts w:ascii="Cambria" w:hAnsi="Cambria" w:cs="Times New Roman"/>
          <w:sz w:val="24"/>
          <w:szCs w:val="24"/>
        </w:rPr>
        <w:t>) dan unsur kesalahan (mens rea), kedua unsur tersebut tidak harus terdapat pada satu orang saja.</w:t>
      </w:r>
    </w:p>
    <w:p w:rsidR="00185C7B" w:rsidRPr="008E28E0" w:rsidRDefault="00185C7B" w:rsidP="00B547EA">
      <w:pPr>
        <w:spacing w:line="360" w:lineRule="auto"/>
        <w:ind w:left="709"/>
        <w:jc w:val="both"/>
        <w:rPr>
          <w:rFonts w:ascii="Cambria" w:hAnsi="Cambria" w:cs="Times New Roman"/>
          <w:sz w:val="24"/>
          <w:szCs w:val="24"/>
        </w:rPr>
      </w:pPr>
      <w:r w:rsidRPr="008E28E0">
        <w:rPr>
          <w:rFonts w:ascii="Cambria" w:hAnsi="Cambria" w:cs="Times New Roman"/>
          <w:sz w:val="24"/>
          <w:szCs w:val="24"/>
        </w:rPr>
        <w:t xml:space="preserve">Selanjutnya, agar lebih mempertajam analisis pertanggungjawaban korporasi terhadap perkara aquo Penulis </w:t>
      </w:r>
      <w:proofErr w:type="gramStart"/>
      <w:r w:rsidRPr="008E28E0">
        <w:rPr>
          <w:rFonts w:ascii="Cambria" w:hAnsi="Cambria" w:cs="Times New Roman"/>
          <w:sz w:val="24"/>
          <w:szCs w:val="24"/>
        </w:rPr>
        <w:t>akan</w:t>
      </w:r>
      <w:proofErr w:type="gramEnd"/>
      <w:r w:rsidRPr="008E28E0">
        <w:rPr>
          <w:rFonts w:ascii="Cambria" w:hAnsi="Cambria" w:cs="Times New Roman"/>
          <w:sz w:val="24"/>
          <w:szCs w:val="24"/>
        </w:rPr>
        <w:t xml:space="preserve"> menelaah dan menganalisis dengan menggunakan unsur-unsur dan syarat yang dikemukakan oleh sutan remi sjahdeini </w:t>
      </w:r>
      <w:r w:rsidRPr="008E28E0">
        <w:rPr>
          <w:rFonts w:ascii="Cambria" w:hAnsi="Cambria" w:cs="Times New Roman"/>
          <w:sz w:val="24"/>
          <w:szCs w:val="24"/>
        </w:rPr>
        <w:lastRenderedPageBreak/>
        <w:t>sebagai pisau analisis tentang apakah pertanggungjawaban pidana dapat dibebankan terhadap korporasi dalam perkara aquo, yang penulis uraikan sebagai berikut:</w:t>
      </w:r>
    </w:p>
    <w:p w:rsidR="00185C7B" w:rsidRPr="008E28E0" w:rsidRDefault="00185C7B" w:rsidP="002325AC">
      <w:pPr>
        <w:pStyle w:val="ListParagraph"/>
        <w:numPr>
          <w:ilvl w:val="0"/>
          <w:numId w:val="29"/>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tersebut (baik dalam bentuk commission maupun ommission) dilakukan atau diperintahkan oleh personel korporasi yang di dalam struktur organisasi korporasi memiliki posisi sebagai directing mind dari korporasi;</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 xml:space="preserve">Berdasarkan analisis Penulis terhadap perkara aquo, terdapat beberapa perbuatan hukum yang dilakukan oleh PT Nusa Konstruksi Enjiniring, Tbk. (pada saat kejadian bernama PT Duta Graha Indah yang diwakili oleh Dudung Purwadi selaku Direktur Utama, antara lain PT Nusa Konstruksi Enjiniring, Tbk. (pada saat kejadian bernama PT Duta Graha Indah,  bersama-sama dengan Dudung Purwadi, Mohammad El Idris, Muhammad Nazarudin dan Made Meregawa ikut mengatur proses lelang proyek Pembangunan Rumah Sakit Khusus Infeksi dan Pariwisata Universitas Udayana T.A. 2009 dan 2010 serta beberapa proyek pembangunan lainnya guna memenangkan PT Nusa Konstruksi Enjiniring, Tbk. (pada saat kejadian bernama PT Duta Graha Indah,  dalam lelang (menjadikan penyedia barang/ jasa) yang mana perbuatan tersebut bertentangan dengan Keputusan Presiden Nomor 80 Tahun 2003 tentang Pedoman Pelaksanaan Pengadaan Barang/Jasa Pemerintah sebagaimana telah beberapa kali diubah dan terakhir dengan Peraturan Presiden Nomor 95 Tahun 2007 berikut petunjuk teknis pelaksanaannya. Dalam melaksanakan perbuatan tersebut dilakukan dengan </w:t>
      </w:r>
      <w:proofErr w:type="gramStart"/>
      <w:r w:rsidRPr="008E28E0">
        <w:rPr>
          <w:rFonts w:ascii="Cambria" w:hAnsi="Cambria" w:cs="Times New Roman"/>
          <w:sz w:val="24"/>
          <w:szCs w:val="24"/>
        </w:rPr>
        <w:t>cara</w:t>
      </w:r>
      <w:proofErr w:type="gramEnd"/>
      <w:r w:rsidRPr="008E28E0">
        <w:rPr>
          <w:rFonts w:ascii="Cambria" w:hAnsi="Cambria" w:cs="Times New Roman"/>
          <w:sz w:val="24"/>
          <w:szCs w:val="24"/>
        </w:rPr>
        <w:t xml:space="preserve"> sebagai berikut:</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 xml:space="preserve">Bahwa sekitar awal tahun 2009 bertempat di kantor Anugerah Grup, untuk kepentingan Terdakwa, Dudung Purwadi menghadiri pertemuan atas undangan Muhammad Nazarudin (selaku pemilik/ pengendali Anugerah Grup), yang dihadiri juga oleh perwakilan beberapa badan usaha milik negara (BUMN) yang bergerak di bidang konstruksi diantaranya PT Adhi Karya, PT Pembangunan Perumahan, PT Waskita Karya, dan PT Nindya Karya. Dalam pertemuan tersebut, Muhammad Nazarudin menyampaikan bahwa Anugerah Grup sedang berupaya mendapatkan anggaran untuk beberapa proyek konstruksi di DPR guna dibagikan kepada perusahaanperusahaan yang hadir, untuk itu meminta </w:t>
      </w:r>
      <w:r w:rsidRPr="008E28E0">
        <w:rPr>
          <w:rFonts w:ascii="Cambria" w:hAnsi="Cambria" w:cs="Times New Roman"/>
          <w:sz w:val="24"/>
          <w:szCs w:val="24"/>
        </w:rPr>
        <w:lastRenderedPageBreak/>
        <w:t>BUMN dan Terdakwa nantinya saling membantu dalam proses pelelangan, yakni apabila salah satu perusahaan telah diarahkan menjadi pemenang lelang maka perusahaan lainnya harus bersedia menjadi pendamping lelang, dan demikian sebaliknya. Pertemuan tersebut merupakan tindak lanjut dari pertemuan antara Dudung Purwadi yang didampingi Mohammad El Idris (manajer marketing dari Terdakwa) dengan Muhammad Nazarudin diakhir tahun 2008, dimana saat itu Dudung Purwadi meminta Muhammad Nazarudin agar Terdakwa dapat diberikan pekerjaan proyek pemerintah T.A. 2009 dan untuk itu bersedia memberikan sejumlah fee kepada Muhammad Nazarudin; - Masih sekitar awal tahun 2009, pihak Anugerah Grup yaitu Mindo Rosalina Manulang dan Clara Maureen melakukan pertemuan dengan pihak Universitas Udayana yaitu Made Meregawa dan I Dewa Putu Sutjana di Hotel Century, Jakarta, membahas rencana proyekpembangunan rumahsakit dan alat-alat kesehatan pada Universitas Udayana yang anggarannya sedang diurus Muhammad Nazarudin di DPR. Pertemuan berikutnya dilakukan di kantor Anugerah Grup dengan kesepakatan bagian pekerjaan pembangunan rumah sakit pendidikan khusus penyakit infeksi dan pariwisata di Universitas Udayana akan dikerjakan oleh Terdakwa;</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 xml:space="preserve">Menindaklanjuti kesepakatan itu, Mohammad El Idris menemui Mindo Rosalina Manulang di </w:t>
      </w:r>
      <w:proofErr w:type="gramStart"/>
      <w:r w:rsidRPr="008E28E0">
        <w:rPr>
          <w:rFonts w:ascii="Cambria" w:hAnsi="Cambria" w:cs="Times New Roman"/>
          <w:sz w:val="24"/>
          <w:szCs w:val="24"/>
        </w:rPr>
        <w:t>kantor</w:t>
      </w:r>
      <w:proofErr w:type="gramEnd"/>
      <w:r w:rsidRPr="008E28E0">
        <w:rPr>
          <w:rFonts w:ascii="Cambria" w:hAnsi="Cambria" w:cs="Times New Roman"/>
          <w:sz w:val="24"/>
          <w:szCs w:val="24"/>
        </w:rPr>
        <w:t xml:space="preserve"> Anugerah Grup. Dalam pertemuan tersebut, Mindo Rosalina Manulang menyampaikan bahwa pihak Anugerah Grup yang akan mengatur proses lelangnya dan Terdakwa harus menyerahkan fee sebesar 15% dari nilai real cost kontrak. Mohamad El Idris lalu melaporkan permintaan fee ini kepada Dudung Purwadi dan Dudung Purwadi menyetujuinya; - Pada tanggal 29 Mei 2009 panitia lelang melakukan pengumuman lelang pekerjaan Pengadaan Sarana dan Prasarana Pendidikan Khusus Penyakit Infeksi dan Pariwisata Tahun Anggaran 2009 dengan metode prakualifikasi dan pagu anggaran sejumlah Rp.55.000.000.000</w:t>
      </w:r>
      <w:proofErr w:type="gramStart"/>
      <w:r w:rsidRPr="008E28E0">
        <w:rPr>
          <w:rFonts w:ascii="Cambria" w:hAnsi="Cambria" w:cs="Times New Roman"/>
          <w:sz w:val="24"/>
          <w:szCs w:val="24"/>
        </w:rPr>
        <w:t>,00</w:t>
      </w:r>
      <w:proofErr w:type="gramEnd"/>
      <w:r w:rsidRPr="008E28E0">
        <w:rPr>
          <w:rFonts w:ascii="Cambria" w:hAnsi="Cambria" w:cs="Times New Roman"/>
          <w:sz w:val="24"/>
          <w:szCs w:val="24"/>
        </w:rPr>
        <w:t xml:space="preserve"> (lima puluh lima miliar rupiah) berdasarkan surat nomor 07.29/ H14.11/ LK/ V/ 2009 pada surat kabar Media Indonesia. Pada lelang tersebut, Made Meregawa selaku pejabat pembuat komitmen (PPK) dan panitia lelang mempergunakan harga perkiraan sendiri (HPS) atau owner </w:t>
      </w:r>
      <w:r w:rsidRPr="008E28E0">
        <w:rPr>
          <w:rFonts w:ascii="Cambria" w:hAnsi="Cambria" w:cs="Times New Roman"/>
          <w:sz w:val="24"/>
          <w:szCs w:val="24"/>
        </w:rPr>
        <w:lastRenderedPageBreak/>
        <w:t>estimate (OE) yang dibuat oleh Konsultan Perencana PT Arkitek Team Empat (kenalan dari Mohamad El Idris). Rincian HPS tersebut juga diberikan kepada Terdakwa dan telah digunakan untuk membuat angka penawaran yang harganya mendekati pagu anggaran, yang mana besaran angka penawaran telah disetujui Dudung Purwadi sebagaimana laporan berjenjang dari Wisnu Handono melalui Mohamad El Idris;</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Bahwa proses lelang kemudian diikuti oleh Terdakwa, PT Prambanan Dwipaka, PT Adhi Karya, PT Nindya Karya serta PT Pembangunan Perumahan, dan sebagaimana telah disepakati sebelumnya, maka Terdakwa kemudian ditetapkan sebagai pemenang lelang dengan alasan mengajukan penawaran paling rendah. Selanjutnya, pada tanggal 17 September 2009 bertempat di Kampus Universitas Udayana, Dudung Purwadi dan Made Meregawa menandatangani Surat Perjanjian (kontrak) Kerja Jasa Pemborongan Pekerjaan Pembangunan Rumah Sakit Pendidikan Khusus Penyakit Infeksi dan Pariwisata Universitas Udayana senilai Rp.46.745.000.000,00 (empat puluh enam miliar tujuh ratus empat puluh lima juta rupiah);</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Bahwa atas pelaksanaan proyek dimaksud, Terdakwa telah menerima pembayaran sebesar 100% dengan jumlah keseluruhan Rp.41.220.590.909,00 (empat puluh satu miliar dua ratus dua puluh juta lima ratus sembilan puluh ribu sembilan ratus sembilan rupiah), dan menyatakan pekerjaan telah selesai 100% berdasarkan pada Berita Acara Serah Terima Pekerjaan Nomor 03.10/ H14.11/ LK/ XII/ 2009 tanggal 30 Desember 2009 dan Berita Acara Serah Terima II Nomor 03.11/ H14.11/ VI/ 2010 tanggal 24 Juni 2010 yang ditandatangani oleh Dudung Purwadi dan Made Meregawa, padahal menurut hasil pemeriksaan ahli ITB pekerjaan baru terealisasi sebesar 67,03%, sehingga terdapat kerugian keuangan negara sejumlah Rp.7.837.004.150,81 (tujuh miliar delapan ratus tiga puluh tujuh juta empat ribu seratus lima puluh rupiah koma delapan puluh satu sen);</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 xml:space="preserve">Sebagaimana kesepakatan sebelumnya, maka setelah menerima pembayaran, Terdakwa pun memberikan fee kepada Muhammad Nazarudin melalui PT Anak Negeri sejumlah Rp.1.183.455.000,00 (satu miliar seratus delapan puluh tiga </w:t>
      </w:r>
      <w:r w:rsidRPr="008E28E0">
        <w:rPr>
          <w:rFonts w:ascii="Cambria" w:hAnsi="Cambria" w:cs="Times New Roman"/>
          <w:sz w:val="24"/>
          <w:szCs w:val="24"/>
        </w:rPr>
        <w:lastRenderedPageBreak/>
        <w:t>juta empat ratus lima puluh lima ribu rupiah), PT Anugerah Nusantara sejumlah Rp.2.681.600.000,00 (dua miliar enam ratus delapan puluh satu juta enam ratus ribu rupiah) dan Grup Permai sejumlah Rp.5.409.389.000,00 (lima miliar empat ratus sembilan juta tiga ratus delapan puluh sembilan ribu rupiah), dengan cara seolah-olah perusahaan- perusahaan tersebut merupakan subkon Terdakwa ataupun menerima pembayaran atas material yang dibeli Terdakwa;</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Pada Tahun Anggaran 2010, dianggarkan pekerjaan lanjutan (tahap II) Pembangunan Rumah Sakit Pendidikan Khusus Penyakit Infeksi dan Pariwisata Universitas Udayana senilai Rp.110.000.000.000</w:t>
      </w:r>
      <w:proofErr w:type="gramStart"/>
      <w:r w:rsidRPr="008E28E0">
        <w:rPr>
          <w:rFonts w:ascii="Cambria" w:hAnsi="Cambria" w:cs="Times New Roman"/>
          <w:sz w:val="24"/>
          <w:szCs w:val="24"/>
        </w:rPr>
        <w:t>,00</w:t>
      </w:r>
      <w:proofErr w:type="gramEnd"/>
      <w:r w:rsidRPr="008E28E0">
        <w:rPr>
          <w:rFonts w:ascii="Cambria" w:hAnsi="Cambria" w:cs="Times New Roman"/>
          <w:sz w:val="24"/>
          <w:szCs w:val="24"/>
        </w:rPr>
        <w:t xml:space="preserve"> (seratus sepuluh miliar rupiah). Untuk mendapatkan pekerjaan tersebut, Dudung Purwadi melalui Mohamad El Idris kembali melakukan pendekatan kepada Muhammad Nazarudin melalui Mindo Rosalina Manulang. Permintaan Dudung Purwadi dipenuhi oleh Muhammad Nazarudin dengan besaran fee tetap sebesar 15%, yang mana keberadaan fee tersebut telah disetujui oleh Dudung Purwadi dikarenakan memperoleh laporan dari Mohamad El Idris;</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Bahwa dalam pelaksanaan lelang proyek Pembangunan Rumah Sakit Pendidikan Khusus Penyakit Infeksi dan Pariwisata Universitas Udayana (lanjutan) Tahun Anggaran 2010, Made Meregawa dan panitia lelang kembali menggunakan HPS yang dibuat oleh Konsultan Perencana PT Arkitek Team Empat, dan rincian HPS dimaksud juga digunakan Terdakwa untuk membuat harga penawaran lelang dan telah disetujui Dudung Purwadi sebagaimana laporan berjenjang dari WisnuHandono melalui Mohamad ElIdris. Untuk memenangkan Terdakwa dalam lelang tersebut, Dudung Purwadi memerintahkan Wisnu Handono memantau proses lelang dan meminta agar nilai penawaran lebih rendah 5% dari pagu anggaran (termasuk PPn 10%) sehingga berjumlah Rp.91.978.000.000,00 (sembilan puluh satu miliar sembilan ratus tujuh puluh delapan juta rupiah);</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 xml:space="preserve">Pada tanggal 21 September 2010, Terdakwa kembali ditetapkan sebagai pemenang lelang karena harga penawarannya paling rendah, dan pada tanggal 1 Oktober 2010 bertempat di Kampus Universitas Udayana, Dudung Purwadi dan Made Meregawa menandatangani Surat Perjanjian Kerja Jasa Pemborongan </w:t>
      </w:r>
      <w:r w:rsidRPr="008E28E0">
        <w:rPr>
          <w:rFonts w:ascii="Cambria" w:hAnsi="Cambria" w:cs="Times New Roman"/>
          <w:sz w:val="24"/>
          <w:szCs w:val="24"/>
        </w:rPr>
        <w:lastRenderedPageBreak/>
        <w:t>Pekerjaan Pembangunan Rumah Sakit Pendidikan Khusus Penyakit Infeksi dan Pariwisata Universitas Udayana Tahun Anggaran 2010 dengan nilai kontrak sejumlah Rp.91.978.000.000,00 (sembilan puluh satu miliar sembilan ratus tujuh puluh delapan juta rupiah);</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Bahwa atas pelaksanaan proyek dimaksud, Terdakwa telah menerima pembayaran sebesar 100% dengan jumlah keseluruhan Rp.81.107.872.727,00 (delapan puluh satu miliar seratus tujuh juta delapan ratus tujuh puluh dua ribu tujuh ratus dua puluh tujuh rupiah), dan menyatakan pekerjaan telah selesai 100% berdasarkan Berita Acara Serah Terima Pekerjaan Nomor 01.2/ UN.1A.11/ LK/ BAST/ 2010 tanggal 29 Desember 2010 dan Berita Acara Serah Terima II Nomor 03.11/ H.14.11/ VI/ 2010 tanggal 24 Juni 2011 yang ditandatangani oleh Dudung Purwadi dan Made Meregawa, padahal menurut hasil pemeriksaan ahli ITB pekerjaan baru terealisasi sebesar 57,49%, sehingga terdapat kerugian keuangan negara sejumlah Rp.18.116.780.429,76 (delapan belas miliar seratus enam belas juta tujuh ratus delapan puluh ribu empat ratus dua puluh sembilan rupiah tujuh puluh enam sen);</w:t>
      </w:r>
    </w:p>
    <w:p w:rsidR="00185C7B" w:rsidRPr="008E28E0" w:rsidRDefault="00185C7B" w:rsidP="002325AC">
      <w:pPr>
        <w:pStyle w:val="ListParagraph"/>
        <w:numPr>
          <w:ilvl w:val="0"/>
          <w:numId w:val="25"/>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Setelah Terdakwa menerima pembayaran, Terdakwa menyerahkan fee sejumlah Rp.1.016.500.000,00 (satu miliar enam belas juta lima ratus ribu rupiah) kepada Muhammad Nazarudin melalui Yulianis (bagian keuangan grup Permai) dalam bentuk cek BCA atas nama PT Bina Bangun Abadi;</w:t>
      </w:r>
    </w:p>
    <w:p w:rsidR="00185C7B" w:rsidRPr="008E28E0" w:rsidRDefault="00185C7B" w:rsidP="00B547EA">
      <w:pPr>
        <w:spacing w:line="360" w:lineRule="auto"/>
        <w:ind w:left="993"/>
        <w:jc w:val="both"/>
        <w:rPr>
          <w:rFonts w:ascii="Cambria" w:hAnsi="Cambria" w:cs="Times New Roman"/>
          <w:sz w:val="24"/>
          <w:szCs w:val="24"/>
        </w:rPr>
      </w:pPr>
      <w:r w:rsidRPr="008E28E0">
        <w:rPr>
          <w:rFonts w:ascii="Cambria" w:hAnsi="Cambria" w:cs="Times New Roman"/>
          <w:sz w:val="24"/>
          <w:szCs w:val="24"/>
        </w:rPr>
        <w:t>Perbuatan tersebut dilakukan PT Nusa Konstruksi Enjiniring, Tbk. (pada saat kejadian bernama PT Duta Graha Indah) dengan Dudung Purwadi sebagai Direktur Utama dari tahun 1999 sampai dengan 2012 yang mana dudung purwadi dapat diidentifikasikan sebagai directing mind dari PT Nusa Konstruksi Enjiniring, Tbk. (pada saat kejadian bernama PT Duta Graha Indah) yang memiliki kewenangan sah untuk melakukan atau tidak melakukan perbuatan yang mengikat korporasi tanpa harus mendapat persetujuan dari atasannya berdasarkan kewenangan yang telah diberikan dalam anggaran dasar korporasi. Dalam hal ini dudung purwadi melakukan ultra vires yang melampaui kewenangan yang diberikan korporasi.</w:t>
      </w:r>
    </w:p>
    <w:p w:rsidR="00185C7B" w:rsidRPr="008E28E0" w:rsidRDefault="00185C7B" w:rsidP="00B547EA">
      <w:pPr>
        <w:spacing w:line="360" w:lineRule="auto"/>
        <w:ind w:left="993"/>
        <w:jc w:val="both"/>
        <w:rPr>
          <w:rFonts w:ascii="Cambria" w:hAnsi="Cambria" w:cs="Times New Roman"/>
          <w:sz w:val="24"/>
          <w:szCs w:val="24"/>
        </w:rPr>
      </w:pPr>
      <w:r w:rsidRPr="008E28E0">
        <w:rPr>
          <w:rFonts w:ascii="Cambria" w:hAnsi="Cambria" w:cs="Times New Roman"/>
          <w:sz w:val="24"/>
          <w:szCs w:val="24"/>
        </w:rPr>
        <w:lastRenderedPageBreak/>
        <w:t>Terkait dengan hal yang tersebut diatas Sutan Remy Sjahdeini mengemukakan pengertian directing mind dari korporasi adalah personel yang memiliki posisi sebagai penentu kebijakan korporasi atau memiliki kewenangan sah untuk melakukan atau tidak melakukan perbuatan yang mengikat korporasi tanpa harus mendapatkan persetujuan dari atasannya</w:t>
      </w:r>
      <w:r w:rsidRPr="008E28E0">
        <w:rPr>
          <w:rStyle w:val="FootnoteReference"/>
          <w:rFonts w:ascii="Cambria" w:hAnsi="Cambria" w:cs="Times New Roman"/>
          <w:sz w:val="24"/>
          <w:szCs w:val="24"/>
        </w:rPr>
        <w:footnoteReference w:id="13"/>
      </w:r>
      <w:r w:rsidRPr="008E28E0">
        <w:rPr>
          <w:rFonts w:ascii="Cambria" w:hAnsi="Cambria" w:cs="Times New Roman"/>
          <w:sz w:val="24"/>
          <w:szCs w:val="24"/>
        </w:rPr>
        <w:t>.</w:t>
      </w:r>
    </w:p>
    <w:p w:rsidR="00185C7B" w:rsidRPr="008E28E0" w:rsidRDefault="00185C7B" w:rsidP="002325AC">
      <w:pPr>
        <w:pStyle w:val="ListParagraph"/>
        <w:numPr>
          <w:ilvl w:val="0"/>
          <w:numId w:val="29"/>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tersebut dilakukan dalam rangka maksud dan tujuan korporasi;</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Berdasarkan pertimbangan majelis hakim dalam perkara aquo, menyatakan Menimbang bahwa dari keterangan saksi saksi, ahli, keterangan terdakwa dan barang bukti yang diajukan dipersidangan terungkap fakta yuridis  sebelum Terdakwa PT. Nusa Konstruksi Enjiniring, Tbk berdiri, perusahaan tersebut bernama PT. Duta Graha Indah, Tbk. selanjutnya Bahwa Dudung Purwadi menjadi Direktur Utama dari Terdakwa yang diangkat berdasarkan Akta Pernyataan Keputusan Rapat PT Duta Graha Indah, Tbk. Nomor 6 tanggal 8 Januari 2009 serta mempunyai tugas memimpin perusahaan dan menjalankan rencana kerja dan anggaran perusahaan (RKAP) yang bergerak di bidang usaha jasa konstruksi.</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Bahwa dalam prosesnya Seluruh rangkaian perbuatan Terdakwa dalam perkara ini diwakili oleh dudung purwadi selaku direktur utama berkaitan dengan mengatur proses lelang proyek Pembangunan Rumah Sakit Khusus Infeksi dan Pariwisata Universitas Udayana T.A. 2009 dan 2010 serta beberapa proyek pembangunan lainnya guna memenangkan PT Nusa Konstruksi Enjiniring, Tbk. (pada saat kejadian bernama PT Duta Graha Indah),  dalam lelang (menjadikan penyedia barang/ jasa) yang mana perbuatan tersebut bertentangan dengan Keputusan Presiden Nomor 80 Tahun 2003 tentang Pedoman Pelaksanaan Pengadaan Barang/Jasa Pemerintah sebagaimana telah beberapa kali diubah dan terakhir dengan Peraturan Presiden Nomor 95 Tahun 2007 berikut petunjuk teknis pelaksanaannya.</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 xml:space="preserve">Dengan demikian berdasarkan uraian diatas terlihat dengan jelas bahwa tindakan yang dilakukan dudung purwadi adalah dalam rangka memuluskan maksud dan </w:t>
      </w:r>
      <w:r w:rsidRPr="008E28E0">
        <w:rPr>
          <w:rFonts w:ascii="Cambria" w:hAnsi="Cambria" w:cs="Times New Roman"/>
          <w:sz w:val="24"/>
          <w:szCs w:val="24"/>
        </w:rPr>
        <w:lastRenderedPageBreak/>
        <w:t>tujuan PT Nusa Konstruksi Enjiniring yang bergerak di bidang usaha jasa konstruksi agar dapat memenangkan proses lelang proyek.</w:t>
      </w:r>
    </w:p>
    <w:p w:rsidR="00185C7B" w:rsidRPr="008E28E0" w:rsidRDefault="00185C7B" w:rsidP="002325AC">
      <w:pPr>
        <w:pStyle w:val="ListParagraph"/>
        <w:numPr>
          <w:ilvl w:val="0"/>
          <w:numId w:val="29"/>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dilakukan oleh pelaku atau atas perintah pemberi perintah dalam rangka tugasnya dalam korporasi;</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Berkaitan dengan unsur dan syarat yang ketiga ini dapat di analisis bahwa terhadap pertanggungjawaban pidana dapat dapat dibebankan kepada korporasi apabila tindak pidana dilakukan oleh pelaku atau atas perintah pemberi perintah dalam rangka tugasnya dalam korporasi dalam hal ini Terdakwa yaitu PT Nusa Konstruksi Enjiniring yang dalam menjalankan perbuatannya diwakili oleh dudung purwandi selaku direktur utama  dalam menjalankan tugasnya dalam korporasi yakni sebagai pengambil kebijakan (directing mind) dari korporasi sesuai dengan anggaran dasar, dimana Terdakwa mempunyai kedudukan yang menentukan sehingga bisa dianggap sebagai korporasinya itu sendiri.</w:t>
      </w:r>
    </w:p>
    <w:p w:rsidR="00185C7B" w:rsidRPr="008E28E0" w:rsidRDefault="00185C7B" w:rsidP="002325AC">
      <w:pPr>
        <w:pStyle w:val="ListParagraph"/>
        <w:numPr>
          <w:ilvl w:val="0"/>
          <w:numId w:val="29"/>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Tindak pidana tersebut dilakukan dengan maksud memberikan manfaat bagi korporasi;</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Dalam penjelasannya Sutan Remy Sjahdeini menegaskan bahwa unsur dan syarat yang tersebut diatas mengandung pengertian bahwa pertanggungjawaban atas dilakukannya tindak pidana tersebut menjadi pertanggungjawaban korporasi hanya apabila personel yang melakukan perbuatan tersebut sejak semula memiliki tujuan atau maksud agar tindak pidana tersebut memberikan manfaat bagi korporasi baik secara finansial maupun non-finansial</w:t>
      </w:r>
      <w:r w:rsidRPr="008E28E0">
        <w:rPr>
          <w:rStyle w:val="FootnoteReference"/>
          <w:rFonts w:ascii="Cambria" w:hAnsi="Cambria" w:cs="Times New Roman"/>
          <w:sz w:val="24"/>
          <w:szCs w:val="24"/>
        </w:rPr>
        <w:footnoteReference w:id="14"/>
      </w:r>
      <w:r w:rsidRPr="008E28E0">
        <w:rPr>
          <w:rFonts w:ascii="Cambria" w:hAnsi="Cambria" w:cs="Times New Roman"/>
          <w:sz w:val="24"/>
          <w:szCs w:val="24"/>
        </w:rPr>
        <w:t>.</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Terhadap hal tersebut menurut penulis dapat dilihat pada pertimbangan hakim dalam perkara aquo yang menyatakan antara lain:</w:t>
      </w:r>
    </w:p>
    <w:p w:rsidR="00185C7B" w:rsidRPr="008E28E0" w:rsidRDefault="00185C7B" w:rsidP="002325AC">
      <w:pPr>
        <w:pStyle w:val="ListParagraph"/>
        <w:numPr>
          <w:ilvl w:val="0"/>
          <w:numId w:val="17"/>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 xml:space="preserve">Bahwa terdakwa PT NKE terbukti telah menerima pembayaran sebesar 100% dengan jumlah keseluruhan Rp41.220.590.909,00 (empat puluh satu miliar dua ratus dua puluh juta lima ratus sembilan puluh ribu sembilan ratus sembilan rupiah)atas pelaksanaan proyek pekerjaan Pengadaan Sarana dan Prasarana Pendidikan Khusus Penyakit Infeksi dan Pariwisata T.A. 2009, karenaTerdakwa menyatakan pekerjaan telah selesai 100%berdasarkan pada Berita Acara Serah </w:t>
      </w:r>
      <w:r w:rsidRPr="008E28E0">
        <w:rPr>
          <w:rFonts w:ascii="Cambria" w:hAnsi="Cambria" w:cs="Times New Roman"/>
          <w:sz w:val="24"/>
          <w:szCs w:val="24"/>
        </w:rPr>
        <w:lastRenderedPageBreak/>
        <w:t>Terima Pekerjaan Nomor 03.10/H14.11/LK/XII/2009tanggal 30 Desember 2009 dan Berita Acara Serah Terima II Nomor 03.11/H14.11/VI/2010 tanggal 24 Juni 2010 yang ditandatangani oleh Dudung Purwadi, selaku wakil dari Terdakwa dan Made Meregawa selaku wakil dari Bowheer (Pemberi Kerja), padahal menurut hasil pemeriksaan ahli ITB pekerjaan baru terealisasi sebesar 67,03%.</w:t>
      </w:r>
    </w:p>
    <w:p w:rsidR="00185C7B" w:rsidRPr="008E28E0" w:rsidRDefault="00185C7B" w:rsidP="002325AC">
      <w:pPr>
        <w:pStyle w:val="ListParagraph"/>
        <w:numPr>
          <w:ilvl w:val="0"/>
          <w:numId w:val="17"/>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Bahwa Terdakwa juga terbukti telah menerima pembayaran sebesar100% dengan jumlah keseluruhan Rp81.107.872.727,00 (delapan puluh satu miliar seratus tujuh juta delapan ratus tujuh puluh dua ribu tujuh ratus dua puluh tujuh rupiah)atas pelaksanaan proyek pekerjaan lanjutan (tahap II) Pembangunan Rumah Sakit Pendidikan Khusus Penyakit Infeksi dan Pariwisata Universitas Udayana T.A. 2010, karena Terdakwa menyatakan pekerjaan telah selesai 100%berdasarkanBerita Acara Serah Terima Pekerjaan Nomor01.2/UN.1A.11/LK/BAST/2010 tanggal 29 Desember 2010 dan Berita Acara Serah Terima II Nomor 03.11/H.14.11/VI/2010 tanggal 24 Juni 2011 yang ditandatangani oleh Dudung Purwadi selaku wakil dari Terdakwa dan Made Meregawa selaku wakil dari Bowheer,padahal menurut hasil pemeriksaan ahli ITB pekerjaan baru terealisasi sebesar 57,49%.</w:t>
      </w:r>
    </w:p>
    <w:p w:rsidR="00185C7B" w:rsidRPr="008E28E0" w:rsidRDefault="00185C7B" w:rsidP="002325AC">
      <w:pPr>
        <w:pStyle w:val="ListParagraph"/>
        <w:numPr>
          <w:ilvl w:val="0"/>
          <w:numId w:val="17"/>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Bahwa beberapa perbuatan melawan hukum yang dilakukan oleh Dudung Purwadi dan para pengurus Terdakwa PT. NKE lainnya tersebut telah memberikan keuntungan kepada Terdakwa sejumlah Rp24.778.603.605,00 (dua puluh empat miliar tujuh ratus tujuh puluh delapan juta enam ratus tiga ribu enam ratus lima rupiah) dengan rincian pada tahun 2009, keuntungannya sejumlah Rp6.780.551.865,00 (enam miliar tujuh ratus delapan puluh juta lima ratus lima puluh satu ribu delapan ratus enam puluh lima rupiah) dan pada tahun 2010 sejumlah Rp17.998.051.740,00 (tujuh belas miliar sembilan ratus sembilan puluh delapan juta lima puluh satu ribu tujuh ratus empat puluh rupiah).</w:t>
      </w:r>
    </w:p>
    <w:p w:rsidR="00185C7B" w:rsidRPr="008E28E0" w:rsidRDefault="00185C7B" w:rsidP="002325AC">
      <w:pPr>
        <w:pStyle w:val="ListParagraph"/>
        <w:numPr>
          <w:ilvl w:val="0"/>
          <w:numId w:val="17"/>
        </w:numPr>
        <w:spacing w:line="360" w:lineRule="auto"/>
        <w:ind w:left="1276" w:hanging="283"/>
        <w:jc w:val="both"/>
        <w:rPr>
          <w:rFonts w:ascii="Cambria" w:hAnsi="Cambria" w:cs="Times New Roman"/>
          <w:sz w:val="24"/>
          <w:szCs w:val="24"/>
        </w:rPr>
      </w:pPr>
      <w:r w:rsidRPr="008E28E0">
        <w:rPr>
          <w:rFonts w:ascii="Cambria" w:hAnsi="Cambria" w:cs="Times New Roman"/>
          <w:sz w:val="24"/>
          <w:szCs w:val="24"/>
        </w:rPr>
        <w:t xml:space="preserve">Bahwa selain proyek tersebut di atas, Terdakwa juga telah memperoleh keuntungan secara tidak sah atas beberapa perbuatan melawan hukum yang </w:t>
      </w:r>
      <w:r w:rsidRPr="008E28E0">
        <w:rPr>
          <w:rFonts w:ascii="Cambria" w:hAnsi="Cambria" w:cs="Times New Roman"/>
          <w:sz w:val="24"/>
          <w:szCs w:val="24"/>
        </w:rPr>
        <w:lastRenderedPageBreak/>
        <w:t>dilakukan oleh Terdakwa melalui Dudung Purwadi dan pengurus Terdakwa PT. NKE sebagai berikut:</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Untuk proyek Gedung Wisma Atlet Jakabaring di Palembang, Provinsi Sumatera Selatan, Terdakwa telah memperoleh keuntungan Rp42.717.417.289,00 (empat puluh dua miliar tujuh ratus tujuh belas juta empat ratus tujuh belas ribu dua ratus delapan puluh sembilan rupiah);</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Untuk proyek Gedung Balai Pendidikan dan Pelatihan Ilmu Pelayaran (BP2IP) Surabaya, Provinsi Jawa Timur, Terdakwa telah memperoleh keuntungan Rp44.536.582.667,00 (empat puluh empat miliar lima ratus tiga puluh enam juta lima ratus delapan puluh dua ribu enam ratus enam puluh tujuh rupiah);</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Untuk proyek Gedung Rumah Sakit Pendidikan Universitas Mataram di Mataram, Provinsi Nusa Tenggara Barat, Terdakwa telah memperoleh keuntungan Rp23.902.726.864,00 (dua puluh tiga miliar sembilan ratus dua juta tujuh ratus dua puluh enam ribu delapan ratus enam puluh empat rupiah);</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Untuk proyek Gedung Rumah Sakit Umum Daerah (RSUD) Sungai Dareh di Kabupaten Dharmasraya, Provinsi Sumatera Barat, Terdakwa telah memperoleh keuntungan Rp20.503.587.805,00 (dua puluh miliar lima ratus tiga juta lima ratus delapan puluh tujuh ribu delapan ratus lima rupiah);</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Untuk proyek Gedung Cardiac di Rumah Sakit Adam Malik Medan, Provinsi Sumatera Utara, Terdakwa telah memperoleh keuntungan Rp4.015.460.587,00 (empat miliar lima belas juta empat ratus enam puluh ribu lima ratus delapan puluh tujuh rupiah);</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Untuk proyek Paviliun di Rumah Sakit Adam Malik Medan, Provinsi Sumatera Utara, Terdakwa telah memperoleh keuntungan Rp2.164.903.874,00 (dua miliar seratus enam puluh empat juta sembilan ratus tiga ribu delapan ratus tujuh puluh empat rupiah);</w:t>
      </w:r>
    </w:p>
    <w:p w:rsidR="00185C7B" w:rsidRPr="008E28E0" w:rsidRDefault="00185C7B" w:rsidP="002325AC">
      <w:pPr>
        <w:pStyle w:val="ListParagraph"/>
        <w:numPr>
          <w:ilvl w:val="0"/>
          <w:numId w:val="30"/>
        </w:numPr>
        <w:spacing w:line="360" w:lineRule="auto"/>
        <w:ind w:left="1560" w:hanging="284"/>
        <w:jc w:val="both"/>
        <w:rPr>
          <w:rFonts w:ascii="Cambria" w:hAnsi="Cambria" w:cs="Times New Roman"/>
          <w:sz w:val="24"/>
          <w:szCs w:val="24"/>
        </w:rPr>
      </w:pPr>
      <w:r w:rsidRPr="008E28E0">
        <w:rPr>
          <w:rFonts w:ascii="Cambria" w:hAnsi="Cambria" w:cs="Times New Roman"/>
          <w:sz w:val="24"/>
          <w:szCs w:val="24"/>
        </w:rPr>
        <w:t xml:space="preserve">Untuk proyek Rumah Sakit Tropis Universitas Airlangga, di Surabaya, Provinsi Jawa Timur TA. 2009 dan 2010, Terdakwa telah memperoleh keuntungan Rp77.478.850.619,00 (tujuh puluh tujuh miliar empat ratus </w:t>
      </w:r>
      <w:r w:rsidRPr="008E28E0">
        <w:rPr>
          <w:rFonts w:ascii="Cambria" w:hAnsi="Cambria" w:cs="Times New Roman"/>
          <w:sz w:val="24"/>
          <w:szCs w:val="24"/>
        </w:rPr>
        <w:lastRenderedPageBreak/>
        <w:t>tujuh puluh delapan juta delapan ratus lima puluh ribu enam ratus sembilan belas rupiah)</w:t>
      </w:r>
    </w:p>
    <w:p w:rsidR="00185C7B" w:rsidRPr="008E28E0" w:rsidRDefault="00185C7B" w:rsidP="002325AC">
      <w:pPr>
        <w:pStyle w:val="ListParagraph"/>
        <w:spacing w:line="360" w:lineRule="auto"/>
        <w:ind w:left="1485"/>
        <w:jc w:val="both"/>
        <w:rPr>
          <w:rFonts w:ascii="Cambria" w:hAnsi="Cambria" w:cs="Times New Roman"/>
          <w:sz w:val="24"/>
          <w:szCs w:val="24"/>
        </w:rPr>
      </w:pPr>
      <w:r w:rsidRPr="008E28E0">
        <w:rPr>
          <w:rFonts w:ascii="Cambria" w:hAnsi="Cambria" w:cs="Times New Roman"/>
          <w:sz w:val="24"/>
          <w:szCs w:val="24"/>
        </w:rPr>
        <w:t>Berdasarkan uraian diatas terlihat bahwa Tindak pidana tersebut dilakukan dengan maksud memberikan manfaat bagi korporasi dalam hal ini PT Nusa Konstruksi Enjiniring.</w:t>
      </w:r>
    </w:p>
    <w:p w:rsidR="00185C7B" w:rsidRPr="008E28E0" w:rsidRDefault="00185C7B" w:rsidP="002325AC">
      <w:pPr>
        <w:pStyle w:val="ListParagraph"/>
        <w:numPr>
          <w:ilvl w:val="0"/>
          <w:numId w:val="29"/>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Pelaku atau pemberi perintah tidak memiliki alasan pembenar atau alasan pemaaf untuk dibebaskan dari pertanggungjawaban pidana.</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Dalam pertanggungjawaban pidana korporasi Salah satu syarat pembebanan pertanggungjawaban pidananya adalah unsur tidak adanya alasa</w:t>
      </w:r>
      <w:bookmarkStart w:id="0" w:name="_GoBack"/>
      <w:bookmarkEnd w:id="0"/>
      <w:r w:rsidRPr="008E28E0">
        <w:rPr>
          <w:rFonts w:ascii="Cambria" w:hAnsi="Cambria" w:cs="Times New Roman"/>
          <w:sz w:val="24"/>
          <w:szCs w:val="24"/>
        </w:rPr>
        <w:t>n pembenar dan alasan pemaaf dari directing mind harus terpenuhi. Hal ini disebabkan karena perbuatan pidana tersebut dilakukan oleh directing mind dari korporasi yang berarti bahwa mens rea dari directing mind merupakan mens rea dari korporasi.</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Berdasarkan uraian tersebut dalam perkara aquo penjelasan tersebut dapat dilihat dalam pertimbangan majelis hakim yang menyatakan bahwa terdakwa telah dinyatakan terbukti secara sah dan meyakinkan bersalah melakukan korupsi dan selama persidangan tidak ditemukan alasan pemaaf dan alasan pembenar yang dapat menghapus pertanggungjawaban Terdakwa atas perbuatannya, maka kepadanya haruslah dijatuhi pidana serta dihukum pula untuk membayar biaya perkara.</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Dalam hal ini Berdasarkan fakta yang terungkap di persidangan, Terdakwa PT Nusa Konstruksi Enjiniring yang dalam melaksanakan perbuatannya diwakili oleh  dudung purwandi selaku direktur utama yang diidentifikasi sebagai directing mind dari PT Nusa Konstruksi Enjiniring tidak memiliki alasan pembenar dan alasan pemaaf untuk dibebaskan dari pertanggungjawaban pidana. Sehingga tidak adanya alasan pembenar dan alasan pemaaf juga dapat diterapkan terhadap korporasi yaitu terdakwa PT Nusa Konstruksi Enjiniring.</w:t>
      </w:r>
    </w:p>
    <w:p w:rsidR="00185C7B" w:rsidRPr="008E28E0" w:rsidRDefault="00185C7B" w:rsidP="002325AC">
      <w:pPr>
        <w:pStyle w:val="ListParagraph"/>
        <w:numPr>
          <w:ilvl w:val="0"/>
          <w:numId w:val="29"/>
        </w:numPr>
        <w:spacing w:line="360" w:lineRule="auto"/>
        <w:ind w:left="993" w:hanging="284"/>
        <w:jc w:val="both"/>
        <w:rPr>
          <w:rFonts w:ascii="Cambria" w:hAnsi="Cambria" w:cs="Times New Roman"/>
          <w:sz w:val="24"/>
          <w:szCs w:val="24"/>
        </w:rPr>
      </w:pPr>
      <w:r w:rsidRPr="008E28E0">
        <w:rPr>
          <w:rFonts w:ascii="Cambria" w:hAnsi="Cambria" w:cs="Times New Roman"/>
          <w:sz w:val="24"/>
          <w:szCs w:val="24"/>
        </w:rPr>
        <w:t xml:space="preserve">Bagi tindak pidana yang mengharuskan adanya unsur perbuatan (actus </w:t>
      </w:r>
      <w:proofErr w:type="gramStart"/>
      <w:r w:rsidRPr="008E28E0">
        <w:rPr>
          <w:rFonts w:ascii="Cambria" w:hAnsi="Cambria" w:cs="Times New Roman"/>
          <w:sz w:val="24"/>
          <w:szCs w:val="24"/>
        </w:rPr>
        <w:t>reus</w:t>
      </w:r>
      <w:proofErr w:type="gramEnd"/>
      <w:r w:rsidRPr="008E28E0">
        <w:rPr>
          <w:rFonts w:ascii="Cambria" w:hAnsi="Cambria" w:cs="Times New Roman"/>
          <w:sz w:val="24"/>
          <w:szCs w:val="24"/>
        </w:rPr>
        <w:t>) dan unsur kesalahan (mens rea), kedua unsur tersebut tidak harus terdapat pada satu orang saja.</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 xml:space="preserve">Menurut Sutan Remy Sjahdeini, orang yang melakukan Actus reus tidak perlu harus memiliki sendiri mens rea yang menjadi dasar bagi tujuan dilakukannya </w:t>
      </w:r>
      <w:r w:rsidRPr="008E28E0">
        <w:rPr>
          <w:rFonts w:ascii="Cambria" w:hAnsi="Cambria" w:cs="Times New Roman"/>
          <w:sz w:val="24"/>
          <w:szCs w:val="24"/>
        </w:rPr>
        <w:lastRenderedPageBreak/>
        <w:t xml:space="preserve">actus reus tersebut, asalkan dalam hal orang itu melakukan actus reus yang dimaksud adalah menjalankan perintah atau suruhan orang lain yang memiliki sikap kalbu yang menghendaki dilakukannya mens rea tersebut oleh orang yang disuruh. Dengan gabungan antara actus </w:t>
      </w:r>
      <w:proofErr w:type="gramStart"/>
      <w:r w:rsidRPr="008E28E0">
        <w:rPr>
          <w:rFonts w:ascii="Cambria" w:hAnsi="Cambria" w:cs="Times New Roman"/>
          <w:sz w:val="24"/>
          <w:szCs w:val="24"/>
        </w:rPr>
        <w:t>reus</w:t>
      </w:r>
      <w:proofErr w:type="gramEnd"/>
      <w:r w:rsidRPr="008E28E0">
        <w:rPr>
          <w:rFonts w:ascii="Cambria" w:hAnsi="Cambria" w:cs="Times New Roman"/>
          <w:sz w:val="24"/>
          <w:szCs w:val="24"/>
        </w:rPr>
        <w:t xml:space="preserve"> yang dilakukan oleh pelaku yang tidak memiliki mens rea dan mens rea yang dimiliki oleh orang yang memerintahkan atau menyuruh actus reus itu dilakukan, maka secara gabungan (agregasi) terpenuhilah unsur actus reus dan mens rea. Korporasi tetap harus bertanggungjawab atas tindak pidana yang dilakukan karena terpenuhi syarat adanya mens rea dan actus </w:t>
      </w:r>
      <w:proofErr w:type="gramStart"/>
      <w:r w:rsidRPr="008E28E0">
        <w:rPr>
          <w:rFonts w:ascii="Cambria" w:hAnsi="Cambria" w:cs="Times New Roman"/>
          <w:sz w:val="24"/>
          <w:szCs w:val="24"/>
        </w:rPr>
        <w:t>reus</w:t>
      </w:r>
      <w:proofErr w:type="gramEnd"/>
      <w:r w:rsidRPr="008E28E0">
        <w:rPr>
          <w:rFonts w:ascii="Cambria" w:hAnsi="Cambria" w:cs="Times New Roman"/>
          <w:sz w:val="24"/>
          <w:szCs w:val="24"/>
        </w:rPr>
        <w:t xml:space="preserve"> meskipun sebagai hasil agregasi (gabungan) dari beberapa orang</w:t>
      </w:r>
      <w:r w:rsidRPr="008E28E0">
        <w:rPr>
          <w:rStyle w:val="FootnoteReference"/>
          <w:rFonts w:ascii="Cambria" w:hAnsi="Cambria" w:cs="Times New Roman"/>
          <w:sz w:val="24"/>
          <w:szCs w:val="24"/>
        </w:rPr>
        <w:footnoteReference w:id="15"/>
      </w:r>
      <w:r w:rsidRPr="008E28E0">
        <w:rPr>
          <w:rFonts w:ascii="Cambria" w:hAnsi="Cambria" w:cs="Times New Roman"/>
          <w:sz w:val="24"/>
          <w:szCs w:val="24"/>
        </w:rPr>
        <w:t>.</w:t>
      </w:r>
    </w:p>
    <w:p w:rsidR="00185C7B" w:rsidRPr="008E28E0" w:rsidRDefault="00185C7B" w:rsidP="00B547EA">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lang w:val="en-ID"/>
        </w:rPr>
        <w:t xml:space="preserve">Terhadap perkara aquo majelis hakim dalam pertimbangannya menyatakan </w:t>
      </w:r>
      <w:r w:rsidRPr="008E28E0">
        <w:rPr>
          <w:rFonts w:ascii="Cambria" w:hAnsi="Cambria" w:cs="Times New Roman"/>
          <w:sz w:val="24"/>
          <w:szCs w:val="24"/>
        </w:rPr>
        <w:t>bahwa berdasarkan fakta persidangan yang terungkap dalam persidangan  telah menguraikan perbuatan (peran) masing-masing pelaku (terutama para pengurus Terdakwa) yang menunjukkan adanya perbuatan yang sama (gemeenschappelijk uitvoering) antar mereka (para pelaku) hingga terjadinya tindak pidana dimaksud, telah pula menunjukkan dengan jelas dan tegas adanya kerja sama yang erat antar pelaku, yang dilakukan atas suatu kesadaran untuk mewujudkan perbuatan/ peran dimaksud, khususnya perbuatan/ peran yang dilakukan oleh Terdakwa. Bahwa dalam pertimbangan tersebut di atas, peran Terdakwa adalah sebagai yang Turut Serta Melakukan Perbuatan, sehingga memenuhi kualifikasi delneming sebagaimana dimaksud dalam Pasal 55 ayat (1) ke-1 KUHP; Menimbang, bahwa oleh karena itu majelis berpendapat bahwa unsur ‘mereka yang melakukan, yang menyuruh melakukan, dan yang turut serta melakukan perbuatan (sebagaimana diatur Pasal 55 ayat (1) ke-1 KUHP)’ telah terpenuhi secara sah dan meyakinkan pada perbuatan Terdakwa;</w:t>
      </w:r>
    </w:p>
    <w:p w:rsidR="00852D4F" w:rsidRPr="008E28E0" w:rsidRDefault="00185C7B" w:rsidP="008E28E0">
      <w:pPr>
        <w:pStyle w:val="ListParagraph"/>
        <w:spacing w:line="360" w:lineRule="auto"/>
        <w:ind w:left="993"/>
        <w:jc w:val="both"/>
        <w:rPr>
          <w:rFonts w:ascii="Cambria" w:hAnsi="Cambria" w:cs="Times New Roman"/>
          <w:sz w:val="24"/>
          <w:szCs w:val="24"/>
        </w:rPr>
      </w:pPr>
      <w:r w:rsidRPr="008E28E0">
        <w:rPr>
          <w:rFonts w:ascii="Cambria" w:hAnsi="Cambria" w:cs="Times New Roman"/>
          <w:sz w:val="24"/>
          <w:szCs w:val="24"/>
        </w:rPr>
        <w:t xml:space="preserve">Berdasarkan uraian pertimbangan majelis hakim peran terdakwa adalah turut serta melakukan sehingga adanya mens rea serta actus reus dari Terdakwa PT Nusa Konstruksi Enjiniring yang dalam melaksanakan perbuatannya diwakili oleh  dudung purwandi selaku direktur utama yang merupakan directing mind dari </w:t>
      </w:r>
      <w:r w:rsidRPr="008E28E0">
        <w:rPr>
          <w:rFonts w:ascii="Cambria" w:hAnsi="Cambria" w:cs="Times New Roman"/>
          <w:sz w:val="24"/>
          <w:szCs w:val="24"/>
        </w:rPr>
        <w:lastRenderedPageBreak/>
        <w:t>korporasi tersebut, maka terpenuhilah unsur actus reus dan mens rea dari korporasi sehingga dapat dib</w:t>
      </w:r>
      <w:r w:rsidR="008E28E0">
        <w:rPr>
          <w:rFonts w:ascii="Cambria" w:hAnsi="Cambria" w:cs="Times New Roman"/>
          <w:sz w:val="24"/>
          <w:szCs w:val="24"/>
        </w:rPr>
        <w:t>ebani pertanggungjawaban pidana</w:t>
      </w:r>
    </w:p>
    <w:p w:rsidR="00852D4F" w:rsidRPr="008E28E0" w:rsidRDefault="00852D4F" w:rsidP="002325AC">
      <w:pPr>
        <w:pStyle w:val="ListParagraph"/>
        <w:spacing w:line="360" w:lineRule="auto"/>
        <w:ind w:left="1080"/>
        <w:jc w:val="both"/>
        <w:rPr>
          <w:rFonts w:ascii="Cambria" w:hAnsi="Cambria" w:cs="Times New Roman"/>
          <w:sz w:val="24"/>
          <w:szCs w:val="24"/>
        </w:rPr>
      </w:pPr>
    </w:p>
    <w:p w:rsidR="004C4325" w:rsidRPr="008E28E0" w:rsidRDefault="004C4325" w:rsidP="002325AC">
      <w:pPr>
        <w:pStyle w:val="ListParagraph"/>
        <w:numPr>
          <w:ilvl w:val="0"/>
          <w:numId w:val="1"/>
        </w:numPr>
        <w:spacing w:line="360" w:lineRule="auto"/>
        <w:jc w:val="both"/>
        <w:rPr>
          <w:rFonts w:ascii="Cambria" w:hAnsi="Cambria" w:cs="Times New Roman"/>
          <w:b/>
          <w:sz w:val="24"/>
          <w:szCs w:val="24"/>
        </w:rPr>
      </w:pPr>
      <w:r w:rsidRPr="008E28E0">
        <w:rPr>
          <w:rFonts w:ascii="Cambria" w:hAnsi="Cambria" w:cs="Times New Roman"/>
          <w:b/>
          <w:sz w:val="24"/>
          <w:szCs w:val="24"/>
        </w:rPr>
        <w:t>Kesimpulan</w:t>
      </w:r>
    </w:p>
    <w:p w:rsidR="00AC768F" w:rsidRPr="008E28E0" w:rsidRDefault="00AC768F" w:rsidP="002325AC">
      <w:pPr>
        <w:pStyle w:val="ListParagraph"/>
        <w:spacing w:line="360" w:lineRule="auto"/>
        <w:jc w:val="both"/>
        <w:rPr>
          <w:rFonts w:ascii="Cambria" w:hAnsi="Cambria" w:cs="Times New Roman"/>
          <w:sz w:val="24"/>
          <w:szCs w:val="24"/>
        </w:rPr>
      </w:pPr>
      <w:r w:rsidRPr="008E28E0">
        <w:rPr>
          <w:rFonts w:ascii="Cambria" w:hAnsi="Cambria" w:cs="Times New Roman"/>
          <w:sz w:val="24"/>
          <w:szCs w:val="24"/>
        </w:rPr>
        <w:t xml:space="preserve">Berdasarkan putusan Nomor 81/Pid.Sus/2018/PN.Jkt.Pst dapat diketahui bahwa penerapan model pertanggungjawaban pidana korporasi yang diterapkan adalah pengurus dan Korporasi sebagai pembuat dan kedua-duanya pula yang dimintai pertanggungjawaban pidana dalam hal ini korporasi  PT Nusa Konstruksi Enjiniring dan Dudung Purwadi selaku Direktur Utama. Penjatuhan pidana terhadap PT Nusa Konstruksi Enjiniring menggunakan doktin pertanggungjawaban pidana </w:t>
      </w:r>
      <w:r w:rsidRPr="008E28E0">
        <w:rPr>
          <w:rFonts w:ascii="Cambria" w:hAnsi="Cambria" w:cs="Times New Roman"/>
          <w:i/>
          <w:sz w:val="24"/>
          <w:szCs w:val="24"/>
        </w:rPr>
        <w:t>identification theory.</w:t>
      </w: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p>
    <w:p w:rsidR="00D50C92" w:rsidRPr="008E28E0" w:rsidRDefault="00D50C92" w:rsidP="00B547EA">
      <w:pPr>
        <w:spacing w:line="360" w:lineRule="auto"/>
        <w:rPr>
          <w:rFonts w:ascii="Cambria" w:hAnsi="Cambria" w:cs="Times New Roman"/>
          <w:b/>
          <w:sz w:val="24"/>
          <w:szCs w:val="24"/>
        </w:rPr>
      </w:pPr>
    </w:p>
    <w:p w:rsidR="00B547EA" w:rsidRPr="008E28E0" w:rsidRDefault="00B547EA" w:rsidP="00B547EA">
      <w:pPr>
        <w:spacing w:line="360" w:lineRule="auto"/>
        <w:rPr>
          <w:rFonts w:ascii="Cambria" w:hAnsi="Cambria" w:cs="Times New Roman"/>
          <w:b/>
          <w:sz w:val="24"/>
          <w:szCs w:val="24"/>
        </w:rPr>
      </w:pPr>
    </w:p>
    <w:p w:rsidR="00D50C92" w:rsidRPr="008E28E0" w:rsidRDefault="00D50C92" w:rsidP="002325AC">
      <w:pPr>
        <w:spacing w:line="360" w:lineRule="auto"/>
        <w:jc w:val="center"/>
        <w:rPr>
          <w:rFonts w:ascii="Cambria" w:hAnsi="Cambria" w:cs="Times New Roman"/>
          <w:b/>
          <w:sz w:val="24"/>
          <w:szCs w:val="24"/>
        </w:rPr>
      </w:pPr>
      <w:r w:rsidRPr="008E28E0">
        <w:rPr>
          <w:rFonts w:ascii="Cambria" w:hAnsi="Cambria" w:cs="Times New Roman"/>
          <w:b/>
          <w:sz w:val="24"/>
          <w:szCs w:val="24"/>
        </w:rPr>
        <w:t>DAFTAR PUSTAKA</w:t>
      </w:r>
    </w:p>
    <w:p w:rsidR="00AC768F" w:rsidRPr="008E28E0" w:rsidRDefault="00852D4F" w:rsidP="002325AC">
      <w:pPr>
        <w:spacing w:line="360" w:lineRule="auto"/>
        <w:jc w:val="both"/>
        <w:rPr>
          <w:rFonts w:ascii="Cambria" w:hAnsi="Cambria" w:cs="Times New Roman"/>
          <w:b/>
          <w:sz w:val="24"/>
          <w:szCs w:val="24"/>
        </w:rPr>
      </w:pPr>
      <w:r w:rsidRPr="008E28E0">
        <w:rPr>
          <w:rFonts w:ascii="Cambria" w:hAnsi="Cambria" w:cs="Times New Roman"/>
          <w:b/>
          <w:sz w:val="24"/>
          <w:szCs w:val="24"/>
        </w:rPr>
        <w:t>BUKU-BUKU:</w:t>
      </w:r>
    </w:p>
    <w:p w:rsidR="004C4325" w:rsidRPr="008E28E0" w:rsidRDefault="00D50C92" w:rsidP="002325AC">
      <w:pPr>
        <w:spacing w:line="360" w:lineRule="auto"/>
        <w:rPr>
          <w:rFonts w:ascii="Cambria" w:hAnsi="Cambria" w:cs="Times New Roman"/>
          <w:sz w:val="24"/>
          <w:szCs w:val="24"/>
        </w:rPr>
      </w:pPr>
      <w:r w:rsidRPr="008E28E0">
        <w:rPr>
          <w:rFonts w:ascii="Cambria" w:hAnsi="Cambria" w:cs="Times New Roman"/>
          <w:sz w:val="24"/>
          <w:szCs w:val="24"/>
        </w:rPr>
        <w:t xml:space="preserve">Atmasasmita, Romli. </w:t>
      </w:r>
      <w:r w:rsidRPr="008E28E0">
        <w:rPr>
          <w:rFonts w:ascii="Cambria" w:hAnsi="Cambria" w:cs="Times New Roman"/>
          <w:i/>
          <w:sz w:val="24"/>
          <w:szCs w:val="24"/>
        </w:rPr>
        <w:t>Pengantar Hukum Kejahatan Bisnis</w:t>
      </w:r>
      <w:r w:rsidRPr="008E28E0">
        <w:rPr>
          <w:rFonts w:ascii="Cambria" w:hAnsi="Cambria" w:cs="Times New Roman"/>
          <w:sz w:val="24"/>
          <w:szCs w:val="24"/>
        </w:rPr>
        <w:t>. Jakarta: Prenada Medi. 2003.</w:t>
      </w:r>
    </w:p>
    <w:p w:rsidR="00D50C92" w:rsidRPr="008E28E0" w:rsidRDefault="00D50C92" w:rsidP="002325AC">
      <w:pPr>
        <w:pStyle w:val="FootnoteText"/>
        <w:spacing w:line="360" w:lineRule="auto"/>
        <w:ind w:left="567" w:hanging="567"/>
        <w:jc w:val="both"/>
        <w:rPr>
          <w:rFonts w:ascii="Cambria" w:hAnsi="Cambria" w:cs="Times New Roman"/>
          <w:sz w:val="24"/>
          <w:szCs w:val="24"/>
        </w:rPr>
      </w:pPr>
      <w:r w:rsidRPr="008E28E0">
        <w:rPr>
          <w:rFonts w:ascii="Cambria" w:hAnsi="Cambria" w:cs="Times New Roman"/>
          <w:sz w:val="24"/>
          <w:szCs w:val="24"/>
        </w:rPr>
        <w:t xml:space="preserve">EL-muhtaj, Majda. </w:t>
      </w:r>
      <w:r w:rsidRPr="008E28E0">
        <w:rPr>
          <w:rFonts w:ascii="Cambria" w:hAnsi="Cambria" w:cs="Times New Roman"/>
          <w:i/>
          <w:sz w:val="24"/>
          <w:szCs w:val="24"/>
        </w:rPr>
        <w:t>Hak Asasi Manusia dalam Konstitusi Indinesia: Dari UUD 1945 Sampai dengan Amandemen UUD 1945 Tahun 2002</w:t>
      </w:r>
      <w:r w:rsidRPr="008E28E0">
        <w:rPr>
          <w:rFonts w:ascii="Cambria" w:hAnsi="Cambria" w:cs="Times New Roman"/>
          <w:sz w:val="24"/>
          <w:szCs w:val="24"/>
        </w:rPr>
        <w:t>. Jakarta: Kencana Prenada Media Group. 2009.</w:t>
      </w:r>
    </w:p>
    <w:p w:rsidR="00852D4F" w:rsidRPr="008E28E0" w:rsidRDefault="00852D4F" w:rsidP="002325AC">
      <w:pPr>
        <w:pStyle w:val="FootnoteText"/>
        <w:spacing w:line="360" w:lineRule="auto"/>
        <w:ind w:left="567" w:hanging="567"/>
        <w:jc w:val="both"/>
        <w:rPr>
          <w:rFonts w:ascii="Cambria" w:hAnsi="Cambria" w:cs="Times New Roman"/>
          <w:sz w:val="24"/>
          <w:szCs w:val="24"/>
        </w:rPr>
      </w:pPr>
      <w:r w:rsidRPr="008E28E0">
        <w:rPr>
          <w:rFonts w:ascii="Cambria" w:hAnsi="Cambria" w:cs="Times New Roman"/>
          <w:sz w:val="24"/>
          <w:szCs w:val="24"/>
        </w:rPr>
        <w:t xml:space="preserve">Huda Chairul. </w:t>
      </w:r>
      <w:r w:rsidRPr="008E28E0">
        <w:rPr>
          <w:rFonts w:ascii="Cambria" w:hAnsi="Cambria" w:cs="Times New Roman"/>
          <w:i/>
          <w:sz w:val="24"/>
          <w:szCs w:val="24"/>
        </w:rPr>
        <w:t>Dari Tiada Pidana Tanpa Kesalahan Menuju Kepada tiada Pertanggungjawaban Pidana Tanpa Kesalahan.</w:t>
      </w:r>
      <w:r w:rsidRPr="008E28E0">
        <w:rPr>
          <w:rFonts w:ascii="Cambria" w:hAnsi="Cambria" w:cs="Times New Roman"/>
          <w:sz w:val="24"/>
          <w:szCs w:val="24"/>
        </w:rPr>
        <w:t xml:space="preserve"> Jakarta: kencana Prenada media. 2006.</w:t>
      </w:r>
    </w:p>
    <w:p w:rsidR="00852D4F" w:rsidRPr="008E28E0" w:rsidRDefault="00852D4F" w:rsidP="002325AC">
      <w:pPr>
        <w:pStyle w:val="FootnoteText"/>
        <w:spacing w:line="360" w:lineRule="auto"/>
        <w:ind w:left="851" w:hanging="851"/>
        <w:jc w:val="both"/>
        <w:rPr>
          <w:rFonts w:ascii="Cambria" w:hAnsi="Cambria" w:cs="Times New Roman"/>
          <w:sz w:val="24"/>
          <w:szCs w:val="24"/>
        </w:rPr>
      </w:pPr>
      <w:r w:rsidRPr="008E28E0">
        <w:rPr>
          <w:rFonts w:ascii="Cambria" w:hAnsi="Cambria" w:cs="Times New Roman"/>
          <w:sz w:val="24"/>
          <w:szCs w:val="24"/>
        </w:rPr>
        <w:t xml:space="preserve">Muladi dan Dwijapriyatno. </w:t>
      </w:r>
      <w:r w:rsidRPr="008E28E0">
        <w:rPr>
          <w:rFonts w:ascii="Cambria" w:hAnsi="Cambria" w:cs="Times New Roman"/>
          <w:i/>
          <w:sz w:val="24"/>
          <w:szCs w:val="24"/>
        </w:rPr>
        <w:t>Pertanggungjawaban pidana korporasi edisi ketiga</w:t>
      </w:r>
      <w:r w:rsidRPr="008E28E0">
        <w:rPr>
          <w:rFonts w:ascii="Cambria" w:hAnsi="Cambria" w:cs="Times New Roman"/>
          <w:sz w:val="24"/>
          <w:szCs w:val="24"/>
        </w:rPr>
        <w:t>. Jakarta: Prenada media group. 2015</w:t>
      </w:r>
    </w:p>
    <w:p w:rsidR="00852D4F" w:rsidRPr="008E28E0" w:rsidRDefault="00852D4F" w:rsidP="002325AC">
      <w:pPr>
        <w:pStyle w:val="FootnoteText"/>
        <w:spacing w:line="360" w:lineRule="auto"/>
        <w:jc w:val="both"/>
        <w:rPr>
          <w:rFonts w:ascii="Cambria" w:hAnsi="Cambria" w:cs="Times New Roman"/>
          <w:sz w:val="24"/>
          <w:szCs w:val="24"/>
        </w:rPr>
      </w:pPr>
      <w:r w:rsidRPr="008E28E0">
        <w:rPr>
          <w:rFonts w:ascii="Cambria" w:hAnsi="Cambria" w:cs="Times New Roman"/>
          <w:sz w:val="24"/>
          <w:szCs w:val="24"/>
        </w:rPr>
        <w:t xml:space="preserve">Moeljatno. </w:t>
      </w:r>
      <w:r w:rsidRPr="008E28E0">
        <w:rPr>
          <w:rFonts w:ascii="Cambria" w:hAnsi="Cambria" w:cs="Times New Roman"/>
          <w:i/>
          <w:sz w:val="24"/>
          <w:szCs w:val="24"/>
        </w:rPr>
        <w:t>Azas-azas Hukum Pidana</w:t>
      </w:r>
      <w:r w:rsidRPr="008E28E0">
        <w:rPr>
          <w:rFonts w:ascii="Cambria" w:hAnsi="Cambria" w:cs="Times New Roman"/>
          <w:sz w:val="24"/>
          <w:szCs w:val="24"/>
        </w:rPr>
        <w:t>. Jakarta: PT. Bina Aksara. 1984.</w:t>
      </w:r>
    </w:p>
    <w:p w:rsidR="00D50C92" w:rsidRPr="008E28E0" w:rsidRDefault="00D50C92" w:rsidP="002325AC">
      <w:pPr>
        <w:pStyle w:val="FootnoteText"/>
        <w:spacing w:line="360" w:lineRule="auto"/>
        <w:ind w:left="567" w:hanging="567"/>
        <w:jc w:val="both"/>
        <w:rPr>
          <w:rFonts w:ascii="Cambria" w:hAnsi="Cambria" w:cs="Times New Roman"/>
          <w:sz w:val="24"/>
          <w:szCs w:val="24"/>
        </w:rPr>
      </w:pPr>
      <w:r w:rsidRPr="008E28E0">
        <w:rPr>
          <w:rFonts w:ascii="Cambria" w:hAnsi="Cambria" w:cs="Times New Roman"/>
          <w:sz w:val="24"/>
          <w:szCs w:val="24"/>
        </w:rPr>
        <w:t xml:space="preserve">Jaya, Nyoman Serikat Putra. </w:t>
      </w:r>
      <w:r w:rsidRPr="008E28E0">
        <w:rPr>
          <w:rFonts w:ascii="Cambria" w:hAnsi="Cambria" w:cs="Times New Roman"/>
          <w:i/>
          <w:sz w:val="24"/>
          <w:szCs w:val="24"/>
        </w:rPr>
        <w:t>Bahan Kuliah Sistem Peradilan Pidana (Criminal Justice System)</w:t>
      </w:r>
      <w:r w:rsidRPr="008E28E0">
        <w:rPr>
          <w:rFonts w:ascii="Cambria" w:hAnsi="Cambria" w:cs="Times New Roman"/>
          <w:sz w:val="24"/>
          <w:szCs w:val="24"/>
        </w:rPr>
        <w:t>. Program Magister Ilmu Hukum UNDIP. Semarang. 2010.</w:t>
      </w:r>
    </w:p>
    <w:p w:rsidR="00D379E3" w:rsidRPr="008E28E0" w:rsidRDefault="00D50C92" w:rsidP="002325AC">
      <w:pPr>
        <w:spacing w:line="360" w:lineRule="auto"/>
        <w:jc w:val="both"/>
        <w:rPr>
          <w:rFonts w:ascii="Cambria" w:hAnsi="Cambria" w:cs="Times New Roman"/>
          <w:sz w:val="24"/>
          <w:szCs w:val="24"/>
        </w:rPr>
      </w:pPr>
      <w:r w:rsidRPr="008E28E0">
        <w:rPr>
          <w:rFonts w:ascii="Cambria" w:hAnsi="Cambria" w:cs="Times New Roman"/>
          <w:sz w:val="24"/>
          <w:szCs w:val="24"/>
        </w:rPr>
        <w:t xml:space="preserve">Raharjo, Satjipto. </w:t>
      </w:r>
      <w:r w:rsidRPr="008E28E0">
        <w:rPr>
          <w:rFonts w:ascii="Cambria" w:hAnsi="Cambria" w:cs="Times New Roman"/>
          <w:i/>
          <w:sz w:val="24"/>
          <w:szCs w:val="24"/>
        </w:rPr>
        <w:t>Ilmu Hukum</w:t>
      </w:r>
      <w:r w:rsidRPr="008E28E0">
        <w:rPr>
          <w:rFonts w:ascii="Cambria" w:hAnsi="Cambria" w:cs="Times New Roman"/>
          <w:sz w:val="24"/>
          <w:szCs w:val="24"/>
        </w:rPr>
        <w:t>. Bandung: PT. Citra Aditya Bhakti.1996</w:t>
      </w:r>
    </w:p>
    <w:p w:rsidR="00852D4F" w:rsidRPr="008E28E0" w:rsidRDefault="00852D4F" w:rsidP="002325AC">
      <w:pPr>
        <w:pStyle w:val="FootnoteText"/>
        <w:spacing w:line="360" w:lineRule="auto"/>
        <w:jc w:val="both"/>
        <w:rPr>
          <w:rFonts w:ascii="Cambria" w:hAnsi="Cambria" w:cs="Times New Roman"/>
          <w:sz w:val="24"/>
          <w:szCs w:val="24"/>
        </w:rPr>
      </w:pPr>
      <w:r w:rsidRPr="008E28E0">
        <w:rPr>
          <w:rFonts w:ascii="Cambria" w:hAnsi="Cambria" w:cs="Times New Roman"/>
          <w:sz w:val="24"/>
          <w:szCs w:val="24"/>
        </w:rPr>
        <w:t xml:space="preserve">Sjahdeini, Sutan Remy. </w:t>
      </w:r>
      <w:r w:rsidRPr="008E28E0">
        <w:rPr>
          <w:rFonts w:ascii="Cambria" w:hAnsi="Cambria" w:cs="Times New Roman"/>
          <w:i/>
          <w:sz w:val="24"/>
          <w:szCs w:val="24"/>
        </w:rPr>
        <w:t>Pertanggungjawaban Pidana Korporasi</w:t>
      </w:r>
      <w:r w:rsidRPr="008E28E0">
        <w:rPr>
          <w:rFonts w:ascii="Cambria" w:hAnsi="Cambria" w:cs="Times New Roman"/>
          <w:sz w:val="24"/>
          <w:szCs w:val="24"/>
        </w:rPr>
        <w:t>. Jakarta: Grafiti Pers. 2006.</w:t>
      </w:r>
    </w:p>
    <w:p w:rsidR="00852D4F" w:rsidRPr="008E28E0" w:rsidRDefault="00852D4F" w:rsidP="002325AC">
      <w:pPr>
        <w:pStyle w:val="FootnoteText"/>
        <w:spacing w:line="360" w:lineRule="auto"/>
        <w:ind w:left="567" w:hanging="567"/>
        <w:jc w:val="both"/>
        <w:rPr>
          <w:rFonts w:ascii="Cambria" w:hAnsi="Cambria" w:cs="Times New Roman"/>
          <w:sz w:val="24"/>
          <w:szCs w:val="24"/>
        </w:rPr>
      </w:pPr>
      <w:r w:rsidRPr="008E28E0">
        <w:rPr>
          <w:rFonts w:ascii="Cambria" w:hAnsi="Cambria" w:cs="Times New Roman"/>
          <w:sz w:val="24"/>
          <w:szCs w:val="24"/>
        </w:rPr>
        <w:t xml:space="preserve">Tim Pokja Penyusun Pedoman pertanggungjawaban Pidana Korporasi. </w:t>
      </w:r>
      <w:r w:rsidRPr="008E28E0">
        <w:rPr>
          <w:rFonts w:ascii="Cambria" w:hAnsi="Cambria" w:cs="Times New Roman"/>
          <w:i/>
          <w:sz w:val="24"/>
          <w:szCs w:val="24"/>
        </w:rPr>
        <w:t xml:space="preserve">Tata </w:t>
      </w:r>
      <w:proofErr w:type="gramStart"/>
      <w:r w:rsidRPr="008E28E0">
        <w:rPr>
          <w:rFonts w:ascii="Cambria" w:hAnsi="Cambria" w:cs="Times New Roman"/>
          <w:i/>
          <w:sz w:val="24"/>
          <w:szCs w:val="24"/>
        </w:rPr>
        <w:t>cara</w:t>
      </w:r>
      <w:proofErr w:type="gramEnd"/>
      <w:r w:rsidRPr="008E28E0">
        <w:rPr>
          <w:rFonts w:ascii="Cambria" w:hAnsi="Cambria" w:cs="Times New Roman"/>
          <w:i/>
          <w:sz w:val="24"/>
          <w:szCs w:val="24"/>
        </w:rPr>
        <w:t xml:space="preserve"> penanganan perkara pidana korporasi</w:t>
      </w:r>
      <w:r w:rsidRPr="008E28E0">
        <w:rPr>
          <w:rFonts w:ascii="Cambria" w:hAnsi="Cambria" w:cs="Times New Roman"/>
          <w:sz w:val="24"/>
          <w:szCs w:val="24"/>
        </w:rPr>
        <w:t>. Jakarta: Mahkamah Agung RI dan Komisi Pemberantasan Korupsi. 2017.</w:t>
      </w:r>
    </w:p>
    <w:p w:rsidR="00852D4F" w:rsidRPr="008E28E0" w:rsidRDefault="00852D4F" w:rsidP="002325AC">
      <w:pPr>
        <w:pStyle w:val="FootnoteText"/>
        <w:spacing w:line="360" w:lineRule="auto"/>
        <w:ind w:left="567" w:hanging="567"/>
        <w:jc w:val="both"/>
        <w:rPr>
          <w:rFonts w:ascii="Cambria" w:hAnsi="Cambria" w:cs="Times New Roman"/>
          <w:b/>
          <w:sz w:val="24"/>
          <w:szCs w:val="24"/>
        </w:rPr>
      </w:pPr>
      <w:r w:rsidRPr="008E28E0">
        <w:rPr>
          <w:rFonts w:ascii="Cambria" w:hAnsi="Cambria" w:cs="Times New Roman"/>
          <w:b/>
          <w:sz w:val="24"/>
          <w:szCs w:val="24"/>
        </w:rPr>
        <w:t>Undang-Undang:</w:t>
      </w:r>
    </w:p>
    <w:p w:rsidR="00852D4F" w:rsidRPr="008E28E0" w:rsidRDefault="00852D4F" w:rsidP="002325AC">
      <w:pPr>
        <w:pStyle w:val="FootnoteText"/>
        <w:spacing w:line="360" w:lineRule="auto"/>
        <w:ind w:left="567" w:hanging="567"/>
        <w:jc w:val="both"/>
        <w:rPr>
          <w:rFonts w:ascii="Cambria" w:hAnsi="Cambria" w:cs="Times New Roman"/>
          <w:sz w:val="24"/>
          <w:szCs w:val="24"/>
        </w:rPr>
      </w:pPr>
      <w:r w:rsidRPr="008E28E0">
        <w:rPr>
          <w:rFonts w:ascii="Cambria" w:hAnsi="Cambria" w:cs="Times New Roman"/>
          <w:sz w:val="24"/>
          <w:szCs w:val="24"/>
        </w:rPr>
        <w:t>Undang-undang Nomor 31 Tahun 1999 tentang Pemberantasan Tindak Pidana Korupsi</w:t>
      </w:r>
    </w:p>
    <w:p w:rsidR="00852D4F" w:rsidRPr="008E28E0" w:rsidRDefault="00852D4F" w:rsidP="002325AC">
      <w:pPr>
        <w:pStyle w:val="FootnoteText"/>
        <w:spacing w:line="360" w:lineRule="auto"/>
        <w:ind w:left="567" w:hanging="567"/>
        <w:jc w:val="both"/>
        <w:rPr>
          <w:rFonts w:ascii="Cambria" w:hAnsi="Cambria" w:cs="Times New Roman"/>
          <w:sz w:val="24"/>
          <w:szCs w:val="24"/>
        </w:rPr>
      </w:pPr>
      <w:r w:rsidRPr="008E28E0">
        <w:rPr>
          <w:rFonts w:ascii="Cambria" w:hAnsi="Cambria" w:cs="Times New Roman"/>
          <w:sz w:val="24"/>
          <w:szCs w:val="24"/>
        </w:rPr>
        <w:t>Undang-Undang Nomor 20 Tahun 2001 tentang Perubahan atas Undangundang Nomor 31 Tahun 1999 tentang Pemberantasan Tindak Pidana Korupsi</w:t>
      </w:r>
    </w:p>
    <w:p w:rsidR="00852D4F" w:rsidRPr="008E28E0" w:rsidRDefault="00852D4F" w:rsidP="002325AC">
      <w:pPr>
        <w:spacing w:line="360" w:lineRule="auto"/>
        <w:jc w:val="both"/>
        <w:rPr>
          <w:rFonts w:ascii="Cambria" w:hAnsi="Cambria" w:cs="Times New Roman"/>
          <w:b/>
          <w:sz w:val="24"/>
          <w:szCs w:val="24"/>
        </w:rPr>
      </w:pPr>
    </w:p>
    <w:sectPr w:rsidR="00852D4F" w:rsidRPr="008E28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9F5" w:rsidRDefault="007D69F5" w:rsidP="00AE52BB">
      <w:pPr>
        <w:spacing w:after="0" w:line="240" w:lineRule="auto"/>
      </w:pPr>
      <w:r>
        <w:separator/>
      </w:r>
    </w:p>
  </w:endnote>
  <w:endnote w:type="continuationSeparator" w:id="0">
    <w:p w:rsidR="007D69F5" w:rsidRDefault="007D69F5" w:rsidP="00AE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9F5" w:rsidRDefault="007D69F5" w:rsidP="00AE52BB">
      <w:pPr>
        <w:spacing w:after="0" w:line="240" w:lineRule="auto"/>
      </w:pPr>
      <w:r>
        <w:separator/>
      </w:r>
    </w:p>
  </w:footnote>
  <w:footnote w:type="continuationSeparator" w:id="0">
    <w:p w:rsidR="007D69F5" w:rsidRDefault="007D69F5" w:rsidP="00AE52BB">
      <w:pPr>
        <w:spacing w:after="0" w:line="240" w:lineRule="auto"/>
      </w:pPr>
      <w:r>
        <w:continuationSeparator/>
      </w:r>
    </w:p>
  </w:footnote>
  <w:footnote w:id="1">
    <w:p w:rsidR="00AE52BB" w:rsidRPr="00502F44" w:rsidRDefault="00AE52BB" w:rsidP="00AE52BB">
      <w:pPr>
        <w:pStyle w:val="FootnoteText"/>
        <w:rPr>
          <w:rFonts w:ascii="Times New Roman" w:hAnsi="Times New Roman" w:cs="Times New Roman"/>
        </w:rPr>
      </w:pPr>
      <w:r>
        <w:rPr>
          <w:rStyle w:val="FootnoteReference"/>
        </w:rPr>
        <w:footnoteRef/>
      </w:r>
      <w:r>
        <w:t xml:space="preserve"> </w:t>
      </w:r>
      <w:r w:rsidRPr="00502F44">
        <w:rPr>
          <w:rFonts w:ascii="Times New Roman" w:hAnsi="Times New Roman" w:cs="Times New Roman"/>
        </w:rPr>
        <w:t>Majda EL-muhtaj. Hak asasi manusia dalam konstitusi Indinesia: dari UUD 1945 sampai dengan amandemen UUD 1945 tahun 2002. Kencana prenada media group. Jakarta. 2009 hal 19-20</w:t>
      </w:r>
    </w:p>
  </w:footnote>
  <w:footnote w:id="2">
    <w:p w:rsidR="00AE52BB" w:rsidRPr="0006755D" w:rsidRDefault="00AE52BB" w:rsidP="00AE52BB">
      <w:pPr>
        <w:pStyle w:val="FootnoteText"/>
        <w:rPr>
          <w:rFonts w:ascii="Times New Roman" w:hAnsi="Times New Roman" w:cs="Times New Roman"/>
        </w:rPr>
      </w:pPr>
      <w:r w:rsidRPr="0006755D">
        <w:rPr>
          <w:rStyle w:val="FootnoteReference"/>
          <w:rFonts w:ascii="Times New Roman" w:hAnsi="Times New Roman" w:cs="Times New Roman"/>
        </w:rPr>
        <w:footnoteRef/>
      </w:r>
      <w:r w:rsidRPr="0006755D">
        <w:rPr>
          <w:rFonts w:ascii="Times New Roman" w:hAnsi="Times New Roman" w:cs="Times New Roman"/>
        </w:rPr>
        <w:t xml:space="preserve"> Satjipto Raharjo, Ilmu Hukum, PT. Citra Aditya Bhakti, Bandung, 1996, hal. 189</w:t>
      </w:r>
    </w:p>
  </w:footnote>
  <w:footnote w:id="3">
    <w:p w:rsidR="00AE52BB" w:rsidRPr="0006755D" w:rsidRDefault="00AE52BB" w:rsidP="00AE52BB">
      <w:pPr>
        <w:pStyle w:val="FootnoteText"/>
        <w:rPr>
          <w:rFonts w:ascii="Times New Roman" w:hAnsi="Times New Roman" w:cs="Times New Roman"/>
        </w:rPr>
      </w:pPr>
      <w:r w:rsidRPr="0006755D">
        <w:rPr>
          <w:rStyle w:val="FootnoteReference"/>
          <w:rFonts w:ascii="Times New Roman" w:hAnsi="Times New Roman" w:cs="Times New Roman"/>
        </w:rPr>
        <w:footnoteRef/>
      </w:r>
      <w:r w:rsidRPr="0006755D">
        <w:rPr>
          <w:rFonts w:ascii="Times New Roman" w:hAnsi="Times New Roman" w:cs="Times New Roman"/>
        </w:rPr>
        <w:t xml:space="preserve"> </w:t>
      </w:r>
      <w:r>
        <w:rPr>
          <w:rFonts w:ascii="Times New Roman" w:hAnsi="Times New Roman" w:cs="Times New Roman"/>
        </w:rPr>
        <w:t>Nyoman Serikat Putra Jaya.</w:t>
      </w:r>
      <w:r w:rsidRPr="0006755D">
        <w:rPr>
          <w:rFonts w:ascii="Times New Roman" w:hAnsi="Times New Roman" w:cs="Times New Roman"/>
        </w:rPr>
        <w:t xml:space="preserve"> Bahan Kuliah Sistem Peradilan Pidana (Criminal Justice S</w:t>
      </w:r>
      <w:r>
        <w:rPr>
          <w:rFonts w:ascii="Times New Roman" w:hAnsi="Times New Roman" w:cs="Times New Roman"/>
        </w:rPr>
        <w:t>ystem).</w:t>
      </w:r>
      <w:r w:rsidRPr="0006755D">
        <w:rPr>
          <w:rFonts w:ascii="Times New Roman" w:hAnsi="Times New Roman" w:cs="Times New Roman"/>
        </w:rPr>
        <w:t xml:space="preserve"> Program Magister Ilmu Hukum UNDIP, Semarang, 2010, hal. 111.</w:t>
      </w:r>
    </w:p>
  </w:footnote>
  <w:footnote w:id="4">
    <w:p w:rsidR="00AE52BB" w:rsidRPr="0006755D" w:rsidRDefault="00AE52BB" w:rsidP="00AE52BB">
      <w:pPr>
        <w:pStyle w:val="FootnoteText"/>
        <w:rPr>
          <w:rFonts w:ascii="Times New Roman" w:hAnsi="Times New Roman" w:cs="Times New Roman"/>
        </w:rPr>
      </w:pPr>
      <w:r w:rsidRPr="0006755D">
        <w:rPr>
          <w:rStyle w:val="FootnoteReference"/>
          <w:rFonts w:ascii="Times New Roman" w:hAnsi="Times New Roman" w:cs="Times New Roman"/>
        </w:rPr>
        <w:footnoteRef/>
      </w:r>
      <w:r>
        <w:rPr>
          <w:rFonts w:ascii="Times New Roman" w:hAnsi="Times New Roman" w:cs="Times New Roman"/>
        </w:rPr>
        <w:t xml:space="preserve">Romli Atmasasmita. </w:t>
      </w:r>
      <w:r w:rsidRPr="0006755D">
        <w:rPr>
          <w:rFonts w:ascii="Times New Roman" w:hAnsi="Times New Roman" w:cs="Times New Roman"/>
        </w:rPr>
        <w:t>P</w:t>
      </w:r>
      <w:r>
        <w:rPr>
          <w:rFonts w:ascii="Times New Roman" w:hAnsi="Times New Roman" w:cs="Times New Roman"/>
        </w:rPr>
        <w:t>engantar Hukum Kejahatan Bisnis. (Jakarta: Prenada Medi. 2003).</w:t>
      </w:r>
      <w:r w:rsidRPr="0006755D">
        <w:rPr>
          <w:rFonts w:ascii="Times New Roman" w:hAnsi="Times New Roman" w:cs="Times New Roman"/>
        </w:rPr>
        <w:t xml:space="preserve"> </w:t>
      </w:r>
      <w:proofErr w:type="gramStart"/>
      <w:r w:rsidRPr="0006755D">
        <w:rPr>
          <w:rFonts w:ascii="Times New Roman" w:hAnsi="Times New Roman" w:cs="Times New Roman"/>
        </w:rPr>
        <w:t>hal</w:t>
      </w:r>
      <w:proofErr w:type="gramEnd"/>
      <w:r w:rsidRPr="0006755D">
        <w:rPr>
          <w:rFonts w:ascii="Times New Roman" w:hAnsi="Times New Roman" w:cs="Times New Roman"/>
        </w:rPr>
        <w:t>. Xiii.</w:t>
      </w:r>
    </w:p>
  </w:footnote>
  <w:footnote w:id="5">
    <w:p w:rsidR="00AE52BB" w:rsidRPr="0006755D" w:rsidRDefault="00AE52BB" w:rsidP="00AE52BB">
      <w:pPr>
        <w:pStyle w:val="FootnoteText"/>
        <w:rPr>
          <w:rFonts w:ascii="Times New Roman" w:hAnsi="Times New Roman" w:cs="Times New Roman"/>
        </w:rPr>
      </w:pPr>
      <w:r w:rsidRPr="0006755D">
        <w:rPr>
          <w:rStyle w:val="FootnoteReference"/>
          <w:rFonts w:ascii="Times New Roman" w:hAnsi="Times New Roman" w:cs="Times New Roman"/>
        </w:rPr>
        <w:footnoteRef/>
      </w:r>
      <w:r w:rsidRPr="0006755D">
        <w:rPr>
          <w:rFonts w:ascii="Times New Roman" w:hAnsi="Times New Roman" w:cs="Times New Roman"/>
        </w:rPr>
        <w:t xml:space="preserve"> Tim Pokja Penyusun Pedoman pertanggungjawaban Pidana Korporasi. Tata </w:t>
      </w:r>
      <w:proofErr w:type="gramStart"/>
      <w:r w:rsidRPr="0006755D">
        <w:rPr>
          <w:rFonts w:ascii="Times New Roman" w:hAnsi="Times New Roman" w:cs="Times New Roman"/>
        </w:rPr>
        <w:t>cara</w:t>
      </w:r>
      <w:proofErr w:type="gramEnd"/>
      <w:r w:rsidRPr="0006755D">
        <w:rPr>
          <w:rFonts w:ascii="Times New Roman" w:hAnsi="Times New Roman" w:cs="Times New Roman"/>
        </w:rPr>
        <w:t xml:space="preserve"> penanganan perkara pidana korporasi. 2017. Jakarta: Mahkamah Agung RI dan Komisi Pemberantasan Korupsi. Hal.2</w:t>
      </w:r>
    </w:p>
  </w:footnote>
  <w:footnote w:id="6">
    <w:p w:rsidR="00AE52BB" w:rsidRDefault="00AE52BB" w:rsidP="00AE52BB">
      <w:pPr>
        <w:pStyle w:val="FootnoteText"/>
      </w:pPr>
      <w:r>
        <w:rPr>
          <w:rStyle w:val="FootnoteReference"/>
        </w:rPr>
        <w:footnoteRef/>
      </w:r>
      <w:r>
        <w:t xml:space="preserve"> Pasal 20 ayat 3 UU Nomor 31 Tahun 1999 tentang Pemberantasan Tindak Pidana Korupsi.</w:t>
      </w:r>
    </w:p>
  </w:footnote>
  <w:footnote w:id="7">
    <w:p w:rsidR="00AE52BB" w:rsidRPr="006F4840" w:rsidRDefault="00AE52BB" w:rsidP="00AE52BB">
      <w:pPr>
        <w:pStyle w:val="FootnoteText"/>
        <w:rPr>
          <w:b/>
        </w:rPr>
      </w:pPr>
      <w:r>
        <w:rPr>
          <w:rStyle w:val="FootnoteReference"/>
        </w:rPr>
        <w:footnoteRef/>
      </w:r>
      <w:r>
        <w:t xml:space="preserve"> </w:t>
      </w:r>
      <w:r w:rsidRPr="00BA11C9">
        <w:rPr>
          <w:rFonts w:ascii="Times New Roman" w:hAnsi="Times New Roman" w:cs="Times New Roman"/>
        </w:rPr>
        <w:t>Chairul Huda, Dari Tiada Pidana Tanpa Kesalahan Menuju Kepada tiada Pertanggungjawaban Pidana Tanpa Kesalahan, Jakarta: kencana Prenada media, 2006, hlm. 20.</w:t>
      </w:r>
    </w:p>
  </w:footnote>
  <w:footnote w:id="8">
    <w:p w:rsidR="00AE52BB" w:rsidRDefault="00AE52BB" w:rsidP="00AE52BB">
      <w:pPr>
        <w:pStyle w:val="FootnoteText"/>
        <w:jc w:val="both"/>
      </w:pPr>
      <w:r>
        <w:rPr>
          <w:rStyle w:val="FootnoteReference"/>
        </w:rPr>
        <w:footnoteRef/>
      </w:r>
      <w:r>
        <w:t xml:space="preserve"> </w:t>
      </w:r>
      <w:r w:rsidRPr="00344F3B">
        <w:rPr>
          <w:rFonts w:ascii="Times New Roman" w:hAnsi="Times New Roman" w:cs="Times New Roman"/>
        </w:rPr>
        <w:t>Moeljatno, Azas-azas Hukum Pidana, PT. Bin</w:t>
      </w:r>
      <w:r>
        <w:rPr>
          <w:rFonts w:ascii="Times New Roman" w:hAnsi="Times New Roman" w:cs="Times New Roman"/>
        </w:rPr>
        <w:t>a Aksara, Jakarta, 1984, hlm</w:t>
      </w:r>
      <w:r w:rsidRPr="00BA11C9">
        <w:rPr>
          <w:rFonts w:ascii="Times New Roman" w:hAnsi="Times New Roman" w:cs="Times New Roman"/>
        </w:rPr>
        <w:t>. 155.</w:t>
      </w:r>
    </w:p>
  </w:footnote>
  <w:footnote w:id="9">
    <w:p w:rsidR="00185C7B" w:rsidRPr="003914B8" w:rsidRDefault="00185C7B" w:rsidP="00185C7B">
      <w:pPr>
        <w:pStyle w:val="FootnoteText"/>
        <w:rPr>
          <w:rFonts w:ascii="Times New Roman" w:hAnsi="Times New Roman" w:cs="Times New Roman"/>
        </w:rPr>
      </w:pPr>
      <w:r w:rsidRPr="003914B8">
        <w:rPr>
          <w:rStyle w:val="FootnoteReference"/>
          <w:rFonts w:ascii="Times New Roman" w:hAnsi="Times New Roman" w:cs="Times New Roman"/>
        </w:rPr>
        <w:footnoteRef/>
      </w:r>
      <w:r w:rsidRPr="003914B8">
        <w:rPr>
          <w:rFonts w:ascii="Times New Roman" w:hAnsi="Times New Roman" w:cs="Times New Roman"/>
        </w:rPr>
        <w:t xml:space="preserve"> </w:t>
      </w:r>
      <w:r w:rsidR="0048329C">
        <w:rPr>
          <w:rFonts w:ascii="Times New Roman" w:hAnsi="Times New Roman" w:cs="Times New Roman"/>
        </w:rPr>
        <w:t>Muladi dan dwijapriyatno</w:t>
      </w:r>
      <w:r w:rsidR="0048329C" w:rsidRPr="009A56B5">
        <w:rPr>
          <w:rFonts w:ascii="Times New Roman" w:hAnsi="Times New Roman" w:cs="Times New Roman"/>
        </w:rPr>
        <w:t xml:space="preserve">. </w:t>
      </w:r>
      <w:r w:rsidR="0048329C" w:rsidRPr="009A56B5">
        <w:rPr>
          <w:rFonts w:ascii="Times New Roman" w:hAnsi="Times New Roman" w:cs="Times New Roman"/>
          <w:i/>
        </w:rPr>
        <w:t>Pertanggungjawaban pidana korporasi edisi ketiga</w:t>
      </w:r>
      <w:r w:rsidR="0048329C" w:rsidRPr="009A56B5">
        <w:rPr>
          <w:rFonts w:ascii="Times New Roman" w:hAnsi="Times New Roman" w:cs="Times New Roman"/>
        </w:rPr>
        <w:t xml:space="preserve">. </w:t>
      </w:r>
      <w:r w:rsidR="0048329C">
        <w:rPr>
          <w:rFonts w:ascii="Times New Roman" w:hAnsi="Times New Roman" w:cs="Times New Roman"/>
        </w:rPr>
        <w:t>(</w:t>
      </w:r>
      <w:r w:rsidR="0048329C" w:rsidRPr="009A56B5">
        <w:rPr>
          <w:rFonts w:ascii="Times New Roman" w:hAnsi="Times New Roman" w:cs="Times New Roman"/>
        </w:rPr>
        <w:t>Ja</w:t>
      </w:r>
      <w:r w:rsidR="0048329C">
        <w:rPr>
          <w:rFonts w:ascii="Times New Roman" w:hAnsi="Times New Roman" w:cs="Times New Roman"/>
        </w:rPr>
        <w:t>karta: Prenada media group, 2015)</w:t>
      </w:r>
      <w:r>
        <w:rPr>
          <w:rFonts w:ascii="Times New Roman" w:hAnsi="Times New Roman" w:cs="Times New Roman"/>
        </w:rPr>
        <w:t>.</w:t>
      </w:r>
      <w:r w:rsidRPr="003914B8">
        <w:rPr>
          <w:rFonts w:ascii="Times New Roman" w:hAnsi="Times New Roman" w:cs="Times New Roman"/>
        </w:rPr>
        <w:t xml:space="preserve"> Hlm. 83</w:t>
      </w:r>
    </w:p>
  </w:footnote>
  <w:footnote w:id="10">
    <w:p w:rsidR="00185C7B" w:rsidRDefault="00185C7B" w:rsidP="00185C7B">
      <w:pPr>
        <w:pStyle w:val="FootnoteText"/>
      </w:pPr>
      <w:r>
        <w:rPr>
          <w:rStyle w:val="FootnoteReference"/>
        </w:rPr>
        <w:footnoteRef/>
      </w:r>
      <w:r>
        <w:t xml:space="preserve"> </w:t>
      </w:r>
      <w:r w:rsidR="0048329C" w:rsidRPr="00344F3B">
        <w:rPr>
          <w:rFonts w:ascii="Times New Roman" w:hAnsi="Times New Roman" w:cs="Times New Roman"/>
        </w:rPr>
        <w:t>Sutan Remy Sjahdein</w:t>
      </w:r>
      <w:r w:rsidR="0048329C">
        <w:rPr>
          <w:rFonts w:ascii="Times New Roman" w:hAnsi="Times New Roman" w:cs="Times New Roman"/>
        </w:rPr>
        <w:t>i</w:t>
      </w:r>
      <w:r w:rsidR="0048329C" w:rsidRPr="00344F3B">
        <w:rPr>
          <w:rFonts w:ascii="Times New Roman" w:hAnsi="Times New Roman" w:cs="Times New Roman"/>
        </w:rPr>
        <w:t>. Pertanggungjawaban Pidana Korporasi. (Jakarta: Grafiti Pers, 2006)</w:t>
      </w:r>
      <w:r w:rsidR="0048329C">
        <w:rPr>
          <w:rFonts w:ascii="Times New Roman" w:hAnsi="Times New Roman" w:cs="Times New Roman"/>
        </w:rPr>
        <w:t xml:space="preserve">.  </w:t>
      </w:r>
      <w:r w:rsidRPr="003914B8">
        <w:rPr>
          <w:rFonts w:ascii="Times New Roman" w:hAnsi="Times New Roman" w:cs="Times New Roman"/>
        </w:rPr>
        <w:t>Hal. 59</w:t>
      </w:r>
    </w:p>
  </w:footnote>
  <w:footnote w:id="11">
    <w:p w:rsidR="00185C7B" w:rsidRPr="003914B8" w:rsidRDefault="00185C7B" w:rsidP="00185C7B">
      <w:pPr>
        <w:pStyle w:val="FootnoteText"/>
        <w:rPr>
          <w:rFonts w:ascii="Times New Roman" w:hAnsi="Times New Roman" w:cs="Times New Roman"/>
        </w:rPr>
      </w:pPr>
      <w:r w:rsidRPr="003914B8">
        <w:rPr>
          <w:rStyle w:val="FootnoteReference"/>
          <w:rFonts w:ascii="Times New Roman" w:hAnsi="Times New Roman" w:cs="Times New Roman"/>
        </w:rPr>
        <w:footnoteRef/>
      </w:r>
      <w:r w:rsidRPr="003914B8">
        <w:rPr>
          <w:rFonts w:ascii="Times New Roman" w:hAnsi="Times New Roman" w:cs="Times New Roman"/>
        </w:rPr>
        <w:t xml:space="preserve"> Ibid hal 117</w:t>
      </w:r>
    </w:p>
  </w:footnote>
  <w:footnote w:id="12">
    <w:p w:rsidR="00185C7B" w:rsidRDefault="00185C7B" w:rsidP="00185C7B">
      <w:pPr>
        <w:pStyle w:val="FootnoteText"/>
      </w:pPr>
      <w:r w:rsidRPr="003914B8">
        <w:rPr>
          <w:rStyle w:val="FootnoteReference"/>
          <w:rFonts w:ascii="Times New Roman" w:hAnsi="Times New Roman" w:cs="Times New Roman"/>
        </w:rPr>
        <w:footnoteRef/>
      </w:r>
      <w:r w:rsidRPr="003914B8">
        <w:rPr>
          <w:rFonts w:ascii="Times New Roman" w:hAnsi="Times New Roman" w:cs="Times New Roman"/>
        </w:rPr>
        <w:t xml:space="preserve"> Ibid hal 118-121</w:t>
      </w:r>
    </w:p>
  </w:footnote>
  <w:footnote w:id="13">
    <w:p w:rsidR="00185C7B" w:rsidRPr="003914B8" w:rsidRDefault="00185C7B" w:rsidP="00185C7B">
      <w:pPr>
        <w:pStyle w:val="FootnoteText"/>
        <w:rPr>
          <w:rFonts w:ascii="Times New Roman" w:hAnsi="Times New Roman" w:cs="Times New Roman"/>
        </w:rPr>
      </w:pPr>
      <w:r w:rsidRPr="003914B8">
        <w:rPr>
          <w:rStyle w:val="FootnoteReference"/>
          <w:rFonts w:ascii="Times New Roman" w:hAnsi="Times New Roman" w:cs="Times New Roman"/>
        </w:rPr>
        <w:footnoteRef/>
      </w:r>
      <w:r>
        <w:rPr>
          <w:rFonts w:ascii="Times New Roman" w:hAnsi="Times New Roman" w:cs="Times New Roman"/>
        </w:rPr>
        <w:t xml:space="preserve"> Sutan Remy Sjahdeini.</w:t>
      </w:r>
      <w:r w:rsidRPr="003914B8">
        <w:rPr>
          <w:rFonts w:ascii="Times New Roman" w:hAnsi="Times New Roman" w:cs="Times New Roman"/>
        </w:rPr>
        <w:t xml:space="preserve"> Op.</w:t>
      </w:r>
      <w:r>
        <w:rPr>
          <w:rFonts w:ascii="Times New Roman" w:hAnsi="Times New Roman" w:cs="Times New Roman"/>
        </w:rPr>
        <w:t xml:space="preserve"> Cit.</w:t>
      </w:r>
      <w:r w:rsidRPr="003914B8">
        <w:rPr>
          <w:rFonts w:ascii="Times New Roman" w:hAnsi="Times New Roman" w:cs="Times New Roman"/>
        </w:rPr>
        <w:t xml:space="preserve"> Hlm. 118</w:t>
      </w:r>
    </w:p>
  </w:footnote>
  <w:footnote w:id="14">
    <w:p w:rsidR="00185C7B" w:rsidRPr="0048329C" w:rsidRDefault="00185C7B" w:rsidP="00185C7B">
      <w:pPr>
        <w:pStyle w:val="FootnoteText"/>
        <w:rPr>
          <w:rFonts w:ascii="Times New Roman" w:hAnsi="Times New Roman" w:cs="Times New Roman"/>
        </w:rPr>
      </w:pPr>
      <w:r w:rsidRPr="0048329C">
        <w:rPr>
          <w:rStyle w:val="FootnoteReference"/>
          <w:rFonts w:ascii="Times New Roman" w:hAnsi="Times New Roman" w:cs="Times New Roman"/>
        </w:rPr>
        <w:footnoteRef/>
      </w:r>
      <w:r w:rsidRPr="0048329C">
        <w:rPr>
          <w:rFonts w:ascii="Times New Roman" w:hAnsi="Times New Roman" w:cs="Times New Roman"/>
        </w:rPr>
        <w:t xml:space="preserve"> Ibid. hal 120-121</w:t>
      </w:r>
    </w:p>
  </w:footnote>
  <w:footnote w:id="15">
    <w:p w:rsidR="00185C7B" w:rsidRPr="003914B8" w:rsidRDefault="00185C7B" w:rsidP="00185C7B">
      <w:pPr>
        <w:pStyle w:val="FootnoteText"/>
        <w:rPr>
          <w:rFonts w:ascii="Times New Roman" w:hAnsi="Times New Roman" w:cs="Times New Roman"/>
        </w:rPr>
      </w:pPr>
      <w:r w:rsidRPr="003914B8">
        <w:rPr>
          <w:rStyle w:val="FootnoteReference"/>
          <w:rFonts w:ascii="Times New Roman" w:hAnsi="Times New Roman" w:cs="Times New Roman"/>
        </w:rPr>
        <w:footnoteRef/>
      </w:r>
      <w:r w:rsidRPr="003914B8">
        <w:rPr>
          <w:rFonts w:ascii="Times New Roman" w:hAnsi="Times New Roman" w:cs="Times New Roman"/>
        </w:rPr>
        <w:t xml:space="preserve"> Ibid. hal 121-122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AC7"/>
    <w:multiLevelType w:val="hybridMultilevel"/>
    <w:tmpl w:val="3FF869B2"/>
    <w:lvl w:ilvl="0" w:tplc="5EE6F600">
      <w:start w:val="1"/>
      <w:numFmt w:val="decimal"/>
      <w:lvlText w:val="%1."/>
      <w:lvlJc w:val="left"/>
      <w:pPr>
        <w:ind w:left="1080" w:hanging="360"/>
      </w:pPr>
      <w:rPr>
        <w:rFonts w:ascii="Times New Roman" w:eastAsiaTheme="minorHAnsi" w:hAnsi="Times New Roman" w:cs="Times New Roman"/>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44F20"/>
    <w:multiLevelType w:val="hybridMultilevel"/>
    <w:tmpl w:val="76204594"/>
    <w:lvl w:ilvl="0" w:tplc="85A47C6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6BF0B4F"/>
    <w:multiLevelType w:val="hybridMultilevel"/>
    <w:tmpl w:val="0396FB1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0B2116A0"/>
    <w:multiLevelType w:val="hybridMultilevel"/>
    <w:tmpl w:val="1F9E6022"/>
    <w:lvl w:ilvl="0" w:tplc="475E56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A55C7"/>
    <w:multiLevelType w:val="hybridMultilevel"/>
    <w:tmpl w:val="17A678AA"/>
    <w:lvl w:ilvl="0" w:tplc="79AEA17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958D9"/>
    <w:multiLevelType w:val="hybridMultilevel"/>
    <w:tmpl w:val="C9CE9BA2"/>
    <w:lvl w:ilvl="0" w:tplc="AB0C9B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927367"/>
    <w:multiLevelType w:val="hybridMultilevel"/>
    <w:tmpl w:val="D4A2EF4A"/>
    <w:lvl w:ilvl="0" w:tplc="6CB27D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DAF6982"/>
    <w:multiLevelType w:val="hybridMultilevel"/>
    <w:tmpl w:val="98AEDC56"/>
    <w:lvl w:ilvl="0" w:tplc="A97A5B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B858B7"/>
    <w:multiLevelType w:val="hybridMultilevel"/>
    <w:tmpl w:val="683C4924"/>
    <w:lvl w:ilvl="0" w:tplc="E9724308">
      <w:start w:val="4"/>
      <w:numFmt w:val="bullet"/>
      <w:lvlText w:val="-"/>
      <w:lvlJc w:val="left"/>
      <w:pPr>
        <w:ind w:left="1713" w:hanging="360"/>
      </w:pPr>
      <w:rPr>
        <w:rFonts w:ascii="Calibri" w:eastAsiaTheme="minorHAnsi" w:hAnsi="Calibri" w:cs="Calibri"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15:restartNumberingAfterBreak="0">
    <w:nsid w:val="1F6E081E"/>
    <w:multiLevelType w:val="hybridMultilevel"/>
    <w:tmpl w:val="0D8C04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464AE6"/>
    <w:multiLevelType w:val="hybridMultilevel"/>
    <w:tmpl w:val="B878694C"/>
    <w:lvl w:ilvl="0" w:tplc="F18883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E6405B"/>
    <w:multiLevelType w:val="hybridMultilevel"/>
    <w:tmpl w:val="D0A4A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74EDE"/>
    <w:multiLevelType w:val="hybridMultilevel"/>
    <w:tmpl w:val="E344536C"/>
    <w:lvl w:ilvl="0" w:tplc="37869AC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29717CD8"/>
    <w:multiLevelType w:val="hybridMultilevel"/>
    <w:tmpl w:val="C0F0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A4C8D"/>
    <w:multiLevelType w:val="hybridMultilevel"/>
    <w:tmpl w:val="2774E338"/>
    <w:lvl w:ilvl="0" w:tplc="04090011">
      <w:start w:val="1"/>
      <w:numFmt w:val="decimal"/>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5" w15:restartNumberingAfterBreak="0">
    <w:nsid w:val="38E853DC"/>
    <w:multiLevelType w:val="hybridMultilevel"/>
    <w:tmpl w:val="B6EAC0B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01603"/>
    <w:multiLevelType w:val="hybridMultilevel"/>
    <w:tmpl w:val="4B708F06"/>
    <w:lvl w:ilvl="0" w:tplc="1CA07038">
      <w:start w:val="1"/>
      <w:numFmt w:val="bullet"/>
      <w:lvlText w:val="-"/>
      <w:lvlJc w:val="left"/>
      <w:pPr>
        <w:ind w:left="1713" w:hanging="360"/>
      </w:pPr>
      <w:rPr>
        <w:rFonts w:ascii="Times New Roman" w:eastAsiaTheme="minorHAnsi"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4B70462F"/>
    <w:multiLevelType w:val="hybridMultilevel"/>
    <w:tmpl w:val="B4906CE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C6153"/>
    <w:multiLevelType w:val="hybridMultilevel"/>
    <w:tmpl w:val="D2EE98F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4F0312D"/>
    <w:multiLevelType w:val="hybridMultilevel"/>
    <w:tmpl w:val="4DB22F86"/>
    <w:lvl w:ilvl="0" w:tplc="0EF2D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BD6EB4"/>
    <w:multiLevelType w:val="hybridMultilevel"/>
    <w:tmpl w:val="A038F04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15:restartNumberingAfterBreak="0">
    <w:nsid w:val="5B2F64A7"/>
    <w:multiLevelType w:val="hybridMultilevel"/>
    <w:tmpl w:val="5AB66B9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5D486020"/>
    <w:multiLevelType w:val="hybridMultilevel"/>
    <w:tmpl w:val="EF10D5DE"/>
    <w:lvl w:ilvl="0" w:tplc="E9724308">
      <w:start w:val="4"/>
      <w:numFmt w:val="bullet"/>
      <w:lvlText w:val="-"/>
      <w:lvlJc w:val="left"/>
      <w:pPr>
        <w:ind w:left="1485" w:hanging="360"/>
      </w:pPr>
      <w:rPr>
        <w:rFonts w:ascii="Calibri" w:eastAsiaTheme="minorHAnsi" w:hAnsi="Calibri" w:cs="Calibr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D747017"/>
    <w:multiLevelType w:val="hybridMultilevel"/>
    <w:tmpl w:val="D2823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B526EA"/>
    <w:multiLevelType w:val="hybridMultilevel"/>
    <w:tmpl w:val="021E8FA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DB66E4"/>
    <w:multiLevelType w:val="hybridMultilevel"/>
    <w:tmpl w:val="69486302"/>
    <w:lvl w:ilvl="0" w:tplc="61C677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071F1D"/>
    <w:multiLevelType w:val="hybridMultilevel"/>
    <w:tmpl w:val="F47CE97E"/>
    <w:lvl w:ilvl="0" w:tplc="7E32B0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70DD1BB4"/>
    <w:multiLevelType w:val="hybridMultilevel"/>
    <w:tmpl w:val="379E3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E7E94"/>
    <w:multiLevelType w:val="hybridMultilevel"/>
    <w:tmpl w:val="65E2F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15BA1"/>
    <w:multiLevelType w:val="hybridMultilevel"/>
    <w:tmpl w:val="397CD796"/>
    <w:lvl w:ilvl="0" w:tplc="572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256392"/>
    <w:multiLevelType w:val="hybridMultilevel"/>
    <w:tmpl w:val="055E6032"/>
    <w:lvl w:ilvl="0" w:tplc="25A0B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8"/>
  </w:num>
  <w:num w:numId="3">
    <w:abstractNumId w:val="29"/>
  </w:num>
  <w:num w:numId="4">
    <w:abstractNumId w:val="27"/>
  </w:num>
  <w:num w:numId="5">
    <w:abstractNumId w:val="19"/>
  </w:num>
  <w:num w:numId="6">
    <w:abstractNumId w:val="7"/>
  </w:num>
  <w:num w:numId="7">
    <w:abstractNumId w:val="25"/>
  </w:num>
  <w:num w:numId="8">
    <w:abstractNumId w:val="30"/>
  </w:num>
  <w:num w:numId="9">
    <w:abstractNumId w:val="17"/>
  </w:num>
  <w:num w:numId="10">
    <w:abstractNumId w:val="24"/>
  </w:num>
  <w:num w:numId="11">
    <w:abstractNumId w:val="15"/>
  </w:num>
  <w:num w:numId="12">
    <w:abstractNumId w:val="9"/>
  </w:num>
  <w:num w:numId="13">
    <w:abstractNumId w:val="3"/>
  </w:num>
  <w:num w:numId="14">
    <w:abstractNumId w:val="10"/>
  </w:num>
  <w:num w:numId="15">
    <w:abstractNumId w:val="5"/>
  </w:num>
  <w:num w:numId="16">
    <w:abstractNumId w:val="0"/>
  </w:num>
  <w:num w:numId="17">
    <w:abstractNumId w:val="22"/>
  </w:num>
  <w:num w:numId="18">
    <w:abstractNumId w:val="14"/>
  </w:num>
  <w:num w:numId="19">
    <w:abstractNumId w:val="18"/>
  </w:num>
  <w:num w:numId="20">
    <w:abstractNumId w:val="4"/>
  </w:num>
  <w:num w:numId="21">
    <w:abstractNumId w:val="23"/>
  </w:num>
  <w:num w:numId="22">
    <w:abstractNumId w:val="6"/>
  </w:num>
  <w:num w:numId="23">
    <w:abstractNumId w:val="16"/>
  </w:num>
  <w:num w:numId="24">
    <w:abstractNumId w:val="1"/>
  </w:num>
  <w:num w:numId="25">
    <w:abstractNumId w:val="8"/>
  </w:num>
  <w:num w:numId="26">
    <w:abstractNumId w:val="26"/>
  </w:num>
  <w:num w:numId="27">
    <w:abstractNumId w:val="2"/>
  </w:num>
  <w:num w:numId="28">
    <w:abstractNumId w:val="21"/>
  </w:num>
  <w:num w:numId="29">
    <w:abstractNumId w:val="12"/>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E4"/>
    <w:rsid w:val="000A0C2C"/>
    <w:rsid w:val="00185C7B"/>
    <w:rsid w:val="002325AC"/>
    <w:rsid w:val="00446B9B"/>
    <w:rsid w:val="00465DAB"/>
    <w:rsid w:val="0048329C"/>
    <w:rsid w:val="004B73EC"/>
    <w:rsid w:val="004C4325"/>
    <w:rsid w:val="005102AE"/>
    <w:rsid w:val="00754C4D"/>
    <w:rsid w:val="007C03E4"/>
    <w:rsid w:val="007D69F5"/>
    <w:rsid w:val="007F762D"/>
    <w:rsid w:val="00826EC2"/>
    <w:rsid w:val="00852D4F"/>
    <w:rsid w:val="008E28E0"/>
    <w:rsid w:val="00AC768F"/>
    <w:rsid w:val="00AE52BB"/>
    <w:rsid w:val="00B547EA"/>
    <w:rsid w:val="00D379E3"/>
    <w:rsid w:val="00D5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8B912-E3B5-4870-8F01-BCCFEBBB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73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73EC"/>
    <w:rPr>
      <w:color w:val="0563C1" w:themeColor="hyperlink"/>
      <w:u w:val="single"/>
    </w:rPr>
  </w:style>
  <w:style w:type="paragraph" w:styleId="ListParagraph">
    <w:name w:val="List Paragraph"/>
    <w:basedOn w:val="Normal"/>
    <w:uiPriority w:val="34"/>
    <w:qFormat/>
    <w:rsid w:val="004B73EC"/>
    <w:pPr>
      <w:ind w:left="720"/>
      <w:contextualSpacing/>
    </w:pPr>
  </w:style>
  <w:style w:type="paragraph" w:styleId="FootnoteText">
    <w:name w:val="footnote text"/>
    <w:basedOn w:val="Normal"/>
    <w:link w:val="FootnoteTextChar"/>
    <w:uiPriority w:val="99"/>
    <w:unhideWhenUsed/>
    <w:rsid w:val="00AE52BB"/>
    <w:pPr>
      <w:spacing w:after="0" w:line="240" w:lineRule="auto"/>
    </w:pPr>
    <w:rPr>
      <w:sz w:val="20"/>
      <w:szCs w:val="20"/>
    </w:rPr>
  </w:style>
  <w:style w:type="character" w:customStyle="1" w:styleId="FootnoteTextChar">
    <w:name w:val="Footnote Text Char"/>
    <w:basedOn w:val="DefaultParagraphFont"/>
    <w:link w:val="FootnoteText"/>
    <w:uiPriority w:val="99"/>
    <w:rsid w:val="00AE52BB"/>
    <w:rPr>
      <w:sz w:val="20"/>
      <w:szCs w:val="20"/>
    </w:rPr>
  </w:style>
  <w:style w:type="character" w:styleId="FootnoteReference">
    <w:name w:val="footnote reference"/>
    <w:basedOn w:val="DefaultParagraphFont"/>
    <w:uiPriority w:val="99"/>
    <w:semiHidden/>
    <w:unhideWhenUsed/>
    <w:rsid w:val="00AE5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yun86is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26</Pages>
  <Words>7586</Words>
  <Characters>43243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 Kosasih</dc:creator>
  <cp:keywords/>
  <dc:description/>
  <cp:lastModifiedBy>Yudi Kosasih</cp:lastModifiedBy>
  <cp:revision>4</cp:revision>
  <dcterms:created xsi:type="dcterms:W3CDTF">2021-05-23T12:49:00Z</dcterms:created>
  <dcterms:modified xsi:type="dcterms:W3CDTF">2022-04-08T07:15:00Z</dcterms:modified>
</cp:coreProperties>
</file>